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0D0B45"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0D0B45"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0D0B45"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0D0B45"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2C3162">
              <w:rPr>
                <w:b/>
                <w:noProof/>
                <w:sz w:val="28"/>
              </w:rPr>
              <w:t>1</w:t>
            </w:r>
            <w:r w:rsidR="002C3162" w:rsidRPr="00A12F3C">
              <w:rPr>
                <w:b/>
                <w:noProof/>
                <w:sz w:val="28"/>
              </w:rPr>
              <w:t>.0</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0475CEAF" w:rsidR="002C3162" w:rsidRPr="00152EE5" w:rsidRDefault="00312001" w:rsidP="00D02297">
            <w:pPr>
              <w:pStyle w:val="CRCoverPage"/>
              <w:spacing w:after="0"/>
              <w:ind w:left="100"/>
              <w:rPr>
                <w:noProof/>
                <w:lang w:val="en-US"/>
              </w:rPr>
            </w:pPr>
            <w:r w:rsidRPr="00312001">
              <w:rPr>
                <w:noProof/>
              </w:rPr>
              <w:t>XR Conference updates to TR 26.928</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6965D161" w:rsidR="002C3162" w:rsidRDefault="000D0B45" w:rsidP="006B0958">
            <w:pPr>
              <w:pStyle w:val="CRCoverPage"/>
              <w:spacing w:after="0"/>
              <w:ind w:left="100"/>
              <w:rPr>
                <w:noProof/>
              </w:rPr>
            </w:pPr>
            <w:r>
              <w:fldChar w:fldCharType="begin"/>
            </w:r>
            <w:r>
              <w:instrText xml:space="preserve"> DOCPROPERTY  SourceIfWg  \* MERGEFORMAT </w:instrText>
            </w:r>
            <w:r>
              <w:fldChar w:fldCharType="separate"/>
            </w:r>
            <w:r w:rsidR="00E416A5">
              <w:rPr>
                <w:noProof/>
              </w:rPr>
              <w:t>KPN N.V.</w:t>
            </w:r>
            <w:r>
              <w:rPr>
                <w:noProof/>
              </w:rPr>
              <w:fldChar w:fldCharType="end"/>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0D0B45"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0D0B45"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4FA97A79" w:rsidR="002C3162" w:rsidRDefault="007A5DDC" w:rsidP="006B0958">
            <w:pPr>
              <w:pStyle w:val="CRCoverPage"/>
              <w:spacing w:after="0"/>
              <w:ind w:left="100"/>
              <w:rPr>
                <w:noProof/>
              </w:rPr>
            </w:pPr>
            <w:r>
              <w:t>14</w:t>
            </w:r>
            <w:r w:rsidR="002C3162">
              <w:t>/</w:t>
            </w:r>
            <w:r>
              <w:t>01</w:t>
            </w:r>
            <w:r w:rsidR="002C3162">
              <w:t>/20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0D0B45"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0D0B45"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4B9EF3EB" w:rsidR="004610F4" w:rsidRDefault="00D93377" w:rsidP="000D0B45">
            <w:pPr>
              <w:pStyle w:val="CRCoverPage"/>
              <w:spacing w:after="0"/>
              <w:rPr>
                <w:noProof/>
              </w:rPr>
              <w:pPrChange w:id="2" w:author="Author">
                <w:pPr>
                  <w:pStyle w:val="CRCoverPage"/>
                  <w:spacing w:after="0"/>
                  <w:ind w:left="100"/>
                </w:pPr>
              </w:pPrChange>
            </w:pPr>
            <w:ins w:id="3" w:author="Author">
              <w:r>
                <w:rPr>
                  <w:noProof/>
                </w:rPr>
                <w:t xml:space="preserve">Fix </w:t>
              </w:r>
              <w:r>
                <w:rPr>
                  <w:noProof/>
                </w:rPr>
                <w:t>Figure 5.7-1</w:t>
              </w:r>
              <w:r>
                <w:rPr>
                  <w:noProof/>
                </w:rPr>
                <w:t xml:space="preserve"> and update </w:t>
              </w:r>
              <w:r w:rsidRPr="004610F4">
                <w:rPr>
                  <w:noProof/>
                </w:rPr>
                <w:t>5.7.2</w:t>
              </w:r>
            </w:ins>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82DC6" w14:textId="77777777" w:rsidR="00D93377" w:rsidRDefault="00D93377" w:rsidP="000D0B45">
            <w:pPr>
              <w:pStyle w:val="CRCoverPage"/>
              <w:numPr>
                <w:ilvl w:val="0"/>
                <w:numId w:val="22"/>
              </w:numPr>
              <w:spacing w:after="0"/>
              <w:rPr>
                <w:ins w:id="4" w:author="Author"/>
                <w:noProof/>
              </w:rPr>
            </w:pPr>
            <w:ins w:id="5" w:author="Author">
              <w:r>
                <w:rPr>
                  <w:noProof/>
                </w:rPr>
                <w:t xml:space="preserve">Update on XR conference Architecture Figure 5.7-1 to aling on agrement in </w:t>
              </w:r>
              <w:r w:rsidRPr="004610F4">
                <w:rPr>
                  <w:noProof/>
                </w:rPr>
                <w:t>S4-190985</w:t>
              </w:r>
            </w:ins>
          </w:p>
          <w:p w14:paraId="1D82B5EA" w14:textId="53A2B8CB" w:rsidR="002C3162" w:rsidRDefault="00D93377" w:rsidP="000D0B45">
            <w:pPr>
              <w:pStyle w:val="CRCoverPage"/>
              <w:numPr>
                <w:ilvl w:val="0"/>
                <w:numId w:val="22"/>
              </w:numPr>
              <w:spacing w:after="0"/>
              <w:rPr>
                <w:noProof/>
              </w:rPr>
              <w:pPrChange w:id="6" w:author="Author">
                <w:pPr>
                  <w:pStyle w:val="CRCoverPage"/>
                  <w:spacing w:after="0"/>
                  <w:ind w:left="100"/>
                </w:pPr>
              </w:pPrChange>
            </w:pPr>
            <w:ins w:id="7" w:author="Author">
              <w:r>
                <w:rPr>
                  <w:noProof/>
                </w:rPr>
                <w:t xml:space="preserve">Updates on </w:t>
              </w:r>
              <w:r w:rsidRPr="004610F4">
                <w:rPr>
                  <w:noProof/>
                </w:rPr>
                <w:t>5.7.2</w:t>
              </w:r>
              <w:r w:rsidRPr="004610F4">
                <w:rPr>
                  <w:noProof/>
                </w:rPr>
                <w:tab/>
              </w:r>
              <w:r>
                <w:rPr>
                  <w:noProof/>
                </w:rPr>
                <w:t xml:space="preserve"> </w:t>
              </w:r>
              <w:r w:rsidRPr="004610F4">
                <w:rPr>
                  <w:noProof/>
                </w:rPr>
                <w:t>Potential Normative Work</w:t>
              </w:r>
              <w:r>
                <w:rPr>
                  <w:noProof/>
                </w:rPr>
                <w:t xml:space="preserve"> in order to find agrement</w:t>
              </w:r>
            </w:ins>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bookmarkStart w:id="8" w:name="_GoBack"/>
            <w:bookmarkEnd w:id="8"/>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68E78B0"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7719C637" w14:textId="77777777" w:rsidR="002C3162" w:rsidRPr="002C3162" w:rsidRDefault="002C3162" w:rsidP="002C3162">
      <w:pPr>
        <w:spacing w:after="0"/>
      </w:pPr>
      <w:bookmarkStart w:id="9" w:name="_Toc524259343"/>
      <w:r>
        <w:rPr>
          <w:b/>
          <w:sz w:val="28"/>
          <w:highlight w:val="yellow"/>
        </w:rPr>
        <w:br w:type="page"/>
      </w:r>
      <w:bookmarkEnd w:id="9"/>
    </w:p>
    <w:p w14:paraId="776E7A55" w14:textId="312465CE" w:rsidR="004610F4" w:rsidRPr="000D0B45" w:rsidRDefault="004610F4" w:rsidP="000D0B45">
      <w:pPr>
        <w:rPr>
          <w:ins w:id="10" w:author="Author"/>
          <w:rFonts w:ascii="Cambria" w:hAnsi="Cambria" w:cs="Arial"/>
          <w:sz w:val="22"/>
          <w:szCs w:val="24"/>
          <w:lang w:val="en-US" w:eastAsia="ja-JP"/>
          <w:rPrChange w:id="11" w:author="Author">
            <w:rPr>
              <w:ins w:id="12" w:author="Author"/>
            </w:rPr>
          </w:rPrChange>
        </w:rPr>
        <w:pPrChange w:id="13" w:author="Author">
          <w:pPr>
            <w:pStyle w:val="Heading2"/>
          </w:pPr>
        </w:pPrChange>
      </w:pPr>
      <w:bookmarkStart w:id="14" w:name="_Toc23169811"/>
      <w:bookmarkEnd w:id="0"/>
      <w:ins w:id="15" w:author="Author">
        <w:r w:rsidRPr="00F80392">
          <w:rPr>
            <w:rFonts w:ascii="Cambria" w:hAnsi="Cambria" w:cs="Arial"/>
            <w:sz w:val="22"/>
            <w:szCs w:val="24"/>
            <w:highlight w:val="yellow"/>
            <w:lang w:val="en-US" w:eastAsia="ja-JP"/>
          </w:rPr>
          <w:lastRenderedPageBreak/>
          <w:t xml:space="preserve">===== </w:t>
        </w:r>
        <w:r>
          <w:rPr>
            <w:rFonts w:ascii="Cambria" w:hAnsi="Cambria" w:cs="Arial"/>
            <w:sz w:val="22"/>
            <w:szCs w:val="24"/>
            <w:highlight w:val="yellow"/>
            <w:lang w:val="en-US" w:eastAsia="ja-JP"/>
          </w:rPr>
          <w:t>START OF</w:t>
        </w:r>
        <w:r w:rsidRPr="00F80392">
          <w:rPr>
            <w:rFonts w:ascii="Cambria" w:hAnsi="Cambria" w:cs="Arial"/>
            <w:sz w:val="22"/>
            <w:szCs w:val="24"/>
            <w:highlight w:val="yellow"/>
            <w:lang w:val="en-US" w:eastAsia="ja-JP"/>
          </w:rPr>
          <w:t xml:space="preserve"> 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ins>
    </w:p>
    <w:p w14:paraId="25CDF7C5" w14:textId="492DA70D" w:rsidR="00BC7596" w:rsidRPr="00DB3790" w:rsidRDefault="00B43906" w:rsidP="00CD12DC">
      <w:pPr>
        <w:pStyle w:val="Heading2"/>
      </w:pPr>
      <w:r>
        <w:t>5.</w:t>
      </w:r>
      <w:r w:rsidR="00CD12DC">
        <w:t>7</w:t>
      </w:r>
      <w:r w:rsidR="00CD12DC">
        <w:tab/>
      </w:r>
      <w:r w:rsidR="00BC7596" w:rsidRPr="00DB3790">
        <w:t>XR Conference</w:t>
      </w:r>
      <w:bookmarkEnd w:id="14"/>
    </w:p>
    <w:p w14:paraId="69A6F756" w14:textId="77777777" w:rsidR="00537C1B" w:rsidRPr="00DB3790" w:rsidRDefault="00B43906" w:rsidP="00CD12DC">
      <w:pPr>
        <w:pStyle w:val="Heading3"/>
      </w:pPr>
      <w:bookmarkStart w:id="16" w:name="_Toc23169812"/>
      <w:r>
        <w:t>5</w:t>
      </w:r>
      <w:r w:rsidR="00CD12DC">
        <w:t>.7.1</w:t>
      </w:r>
      <w:r w:rsidR="00CD12DC">
        <w:tab/>
      </w:r>
      <w:r w:rsidR="00537C1B" w:rsidRPr="00DB3790">
        <w:t>Description</w:t>
      </w:r>
      <w:bookmarkEnd w:id="16"/>
    </w:p>
    <w:p w14:paraId="456B95FA" w14:textId="77777777" w:rsidR="00DC2FF5" w:rsidRPr="00DB3790" w:rsidRDefault="00DC2FF5" w:rsidP="000829B7">
      <w:r w:rsidRPr="00DB3790">
        <w:t>This system caters for an XR conference with multiple physically co-located and remote participants using XR to create telepresence. The shared conference space can be, 1) a physical space that is shared by local participants and sent as an immersive stream to the remote participants, 2) a virtual space that has the same layout as the physical space so that the physically present (local) and remote participants have a similar experience while moving in the space (e.g. captured via a 360-degree camera), and 3) a virtual space that is retrieved from an application server (AS). In any of the 3 options the conference space might be extended with other Media Objects (e.g. a presentation video) retrieved from an application server (AS).</w:t>
      </w:r>
      <w:r w:rsidR="00416B71">
        <w:t xml:space="preserve"> </w:t>
      </w:r>
      <w:r w:rsidRPr="00DB3790">
        <w:t>The UE functionality can be split into two parts one for user media capture and one for rendering. In practice, these functions may (and usually will) be integrated within a single device (e.g. a smartphone) possibly augmented by peripheral devices like a wireless camera. Another option is that they are indeed separated, e.g. using a dedicated capture device (like a 360-degree camera) and a XR rendering device (like AR Glasses, mobile phone, VR HMD, holographic display, etc.). However, it should also be considered that some UEs will render the immersive communication experience on traditional displays.</w:t>
      </w:r>
    </w:p>
    <w:p w14:paraId="4B657BB3" w14:textId="77777777" w:rsidR="00DC2FF5" w:rsidRPr="00DB3790" w:rsidRDefault="00DC2FF5" w:rsidP="000829B7">
      <w:r w:rsidRPr="00DB3790">
        <w:t xml:space="preserve">Figure </w:t>
      </w:r>
      <w:r w:rsidR="00B43906">
        <w:t>5.</w:t>
      </w:r>
      <w:r w:rsidRPr="00DB3790">
        <w:t xml:space="preserve">7-1 illustrates the system. Virtual spaces and avatars are retrieved from the Application Server by the Conference Server. A Spatial Computing Server is used for storing the layout of the physical space, when used. Remote participants would be seen as avatars within the XR experience located at their relative position in the shared space. Alternatively, they may be represented as themselves using a live video feed and video extraction to isolate the person from the background and using a photo-realistic representation of their face in place of the HMD. The required video processing is located in the conference server in Figure </w:t>
      </w:r>
      <w:r w:rsidR="00B43906">
        <w:t>5.</w:t>
      </w:r>
      <w:r w:rsidRPr="00DB3790">
        <w:t>7-1. For example, a Network Media Processing function may perform any media and/or metadata processing that is required to place, a certain user and multiple other users consistently into a virtual environment. A typical example would be a Multipoint Control Unit (MCU) function that combines and processes the video captured from the various users in order to reduce the resource requirements of the clients. Finally, the Conference Server takes care of all the session signalling to set up channels for the exchange of media data and metadata. It performs Session Control functions for the scene configuration, network media processing and common scene media.</w:t>
      </w:r>
    </w:p>
    <w:p w14:paraId="0F4760BD" w14:textId="77777777" w:rsidR="00DC2FF5" w:rsidRPr="00DB3790" w:rsidRDefault="00DC2FF5" w:rsidP="000829B7">
      <w:r w:rsidRPr="00DB3790">
        <w:t xml:space="preserve">Remote participants are free to move around when 6DOF motion is used. The conference server processes the audio streams from the participants to create an XR experience. Participants will hear binaural audio of all participants according to their position and a 360-degree surround sound, if needed. If a physical space is used, the conference server would also receive and process input from one or multiple 360-degree A/V capture devices and RGB+depth camera. Note that when 6DOF is supported, all remote participants can move freely within the confines of the designated space, moving from one room to another when there are multiple rooms defined in the space. Using motion signals, relative positioning and location information, it would be possible for participants (local + remote) to form smaller groups for discussion within the XR space as would happen in a real space. The conversation/real-time XR stream shown in the figure is a mix of VR (remote user) or AR (local user) media, room layout (virtual/physical) and mixed binaural audio. The presentation pointer data may be sent from one of the UEs while presenting a shared presentation/poster for highlighting specific parts. </w:t>
      </w:r>
    </w:p>
    <w:p w14:paraId="4056FCEA" w14:textId="03766233" w:rsidR="00DC2FF5" w:rsidRPr="00DB3790" w:rsidRDefault="00DC2FF5" w:rsidP="000820DE">
      <w:r w:rsidRPr="00DB3790">
        <w:t>A top-view of the conference space showing its layout and the current positions of the participants can be viewed by participants and is indicated as part of the XR stream label in the figure (but as separate physical stream). The conference server should also provide IDMS.</w:t>
      </w:r>
    </w:p>
    <w:p w14:paraId="64317712" w14:textId="2A807D26" w:rsidR="001B528E" w:rsidRPr="00DB3790" w:rsidRDefault="00E416A5" w:rsidP="001B528E">
      <w:pPr>
        <w:pStyle w:val="TH"/>
      </w:pPr>
      <w:ins w:id="17" w:author="Author">
        <w:r>
          <w:rPr>
            <w:noProof/>
          </w:rPr>
          <w:lastRenderedPageBreak/>
          <w:drawing>
            <wp:inline distT="0" distB="0" distL="0" distR="0" wp14:anchorId="1DDB7392" wp14:editId="694A60DB">
              <wp:extent cx="6137910" cy="40641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067" cy="4086812"/>
                      </a:xfrm>
                      <a:prstGeom prst="rect">
                        <a:avLst/>
                      </a:prstGeom>
                      <a:noFill/>
                    </pic:spPr>
                  </pic:pic>
                </a:graphicData>
              </a:graphic>
            </wp:inline>
          </w:drawing>
        </w:r>
      </w:ins>
      <w:del w:id="18" w:author="Author">
        <w:r w:rsidR="00DA4F3E" w:rsidRPr="00DB3790" w:rsidDel="00E416A5">
          <w:rPr>
            <w:noProof/>
          </w:rPr>
          <w:object w:dxaOrig="9026" w:dyaOrig="5985" w14:anchorId="5CDB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9.25pt" o:ole="">
              <v:imagedata r:id="rId12" o:title=""/>
            </v:shape>
            <o:OLEObject Type="Embed" ProgID="Word.Document.12" ShapeID="_x0000_i1025" DrawAspect="Content" ObjectID="_1640546342" r:id="rId13">
              <o:FieldCodes>\s</o:FieldCodes>
            </o:OLEObject>
          </w:object>
        </w:r>
      </w:del>
    </w:p>
    <w:p w14:paraId="58B1D41D" w14:textId="4D29CF47" w:rsidR="00287EF7" w:rsidRPr="00DB3790" w:rsidRDefault="000B5BCE" w:rsidP="001B528E">
      <w:pPr>
        <w:pStyle w:val="TF"/>
      </w:pPr>
      <w:r w:rsidRPr="00DB3790">
        <w:t xml:space="preserve">Figure </w:t>
      </w:r>
      <w:r w:rsidR="00B43906">
        <w:t>5.</w:t>
      </w:r>
      <w:r w:rsidR="00057ACC" w:rsidRPr="00DB3790">
        <w:t>7</w:t>
      </w:r>
      <w:r w:rsidRPr="00DB3790">
        <w:t>-1</w:t>
      </w:r>
      <w:r w:rsidR="00CD12DC">
        <w:t>:</w:t>
      </w:r>
      <w:r w:rsidRPr="00DB3790">
        <w:t xml:space="preserve"> XR Conference</w:t>
      </w:r>
    </w:p>
    <w:p w14:paraId="39234FED" w14:textId="10F45D47" w:rsidR="006126DA" w:rsidRPr="00DB3790" w:rsidRDefault="00B43906" w:rsidP="00CD12DC">
      <w:pPr>
        <w:pStyle w:val="Heading3"/>
      </w:pPr>
      <w:bookmarkStart w:id="19" w:name="_Toc23169817"/>
      <w:r>
        <w:t>5.</w:t>
      </w:r>
      <w:r w:rsidR="00CD12DC">
        <w:t>7.</w:t>
      </w:r>
      <w:r>
        <w:t>2</w:t>
      </w:r>
      <w:r w:rsidR="00CD12DC">
        <w:tab/>
      </w:r>
      <w:r w:rsidR="006126DA" w:rsidRPr="00DB3790">
        <w:t>Potential Normative Work</w:t>
      </w:r>
      <w:bookmarkEnd w:id="19"/>
    </w:p>
    <w:p w14:paraId="1ABE0673" w14:textId="65FFC16E" w:rsidR="00C60C07" w:rsidRPr="00DB3790" w:rsidDel="00222699" w:rsidRDefault="00C60C07" w:rsidP="00AE1193">
      <w:pPr>
        <w:rPr>
          <w:del w:id="20" w:author="Author"/>
        </w:rPr>
      </w:pPr>
      <w:del w:id="21" w:author="Author">
        <w:r w:rsidRPr="00DB3790" w:rsidDel="00222699">
          <w:delText>[For this use case, the potential normative work may cover:</w:delText>
        </w:r>
      </w:del>
    </w:p>
    <w:p w14:paraId="070A2AF8" w14:textId="7F9C10F8" w:rsidR="00C60C07" w:rsidRPr="00DB3790" w:rsidDel="00222699" w:rsidRDefault="001B528E" w:rsidP="001B528E">
      <w:pPr>
        <w:pStyle w:val="B10"/>
        <w:rPr>
          <w:del w:id="22" w:author="Author"/>
        </w:rPr>
      </w:pPr>
      <w:del w:id="23" w:author="Author">
        <w:r w:rsidRPr="00DB3790" w:rsidDel="00222699">
          <w:delText>-</w:delText>
        </w:r>
        <w:r w:rsidRPr="00DB3790" w:rsidDel="00222699">
          <w:tab/>
        </w:r>
        <w:r w:rsidR="00C60C07" w:rsidRPr="00DB3790" w:rsidDel="00222699">
          <w:delText>Position and scaling of people</w:delText>
        </w:r>
      </w:del>
    </w:p>
    <w:p w14:paraId="2C1F209F" w14:textId="3B6D096F" w:rsidR="00C60C07" w:rsidRPr="00DB3790" w:rsidDel="00222699" w:rsidRDefault="001B528E" w:rsidP="001B528E">
      <w:pPr>
        <w:pStyle w:val="B10"/>
        <w:rPr>
          <w:del w:id="24" w:author="Author"/>
        </w:rPr>
      </w:pPr>
      <w:del w:id="25" w:author="Author">
        <w:r w:rsidRPr="00DB3790" w:rsidDel="00222699">
          <w:delText>-</w:delText>
        </w:r>
        <w:r w:rsidRPr="00DB3790" w:rsidDel="00222699">
          <w:tab/>
        </w:r>
        <w:r w:rsidR="00C60C07" w:rsidRPr="00DB3790" w:rsidDel="00222699">
          <w:delText>Background</w:delText>
        </w:r>
      </w:del>
      <w:ins w:id="26" w:author="Author">
        <w:del w:id="27" w:author="Author">
          <w:r w:rsidR="00E416A5" w:rsidDel="00222699">
            <w:delText xml:space="preserve"> </w:delText>
          </w:r>
        </w:del>
      </w:ins>
      <w:del w:id="28" w:author="Author">
        <w:r w:rsidR="00C60C07" w:rsidRPr="00DB3790" w:rsidDel="00222699">
          <w:delText xml:space="preserve"> </w:delText>
        </w:r>
        <w:r w:rsidR="00C60C07" w:rsidRPr="00DB3790" w:rsidDel="00222699">
          <w:delText>audio / picture / video</w:delText>
        </w:r>
      </w:del>
    </w:p>
    <w:p w14:paraId="413333E7" w14:textId="06B5570C" w:rsidR="00C60C07" w:rsidRPr="00DB3790" w:rsidDel="00222699" w:rsidRDefault="001B528E" w:rsidP="001B528E">
      <w:pPr>
        <w:pStyle w:val="B10"/>
        <w:rPr>
          <w:del w:id="29" w:author="Author"/>
        </w:rPr>
      </w:pPr>
      <w:del w:id="30" w:author="Author">
        <w:r w:rsidRPr="00DB3790" w:rsidDel="00222699">
          <w:delText>-</w:delText>
        </w:r>
        <w:r w:rsidRPr="00DB3790" w:rsidDel="00222699">
          <w:tab/>
        </w:r>
        <w:r w:rsidR="00C60C07" w:rsidRPr="00DB3790" w:rsidDel="00222699">
          <w:delText>Shared content (i.e., video background), i.e. multi-device media synchronization</w:delText>
        </w:r>
      </w:del>
    </w:p>
    <w:p w14:paraId="645AEAF9" w14:textId="4A302524" w:rsidR="00C60C07" w:rsidRPr="00DB3790" w:rsidDel="00222699" w:rsidRDefault="001B528E" w:rsidP="001B528E">
      <w:pPr>
        <w:pStyle w:val="B10"/>
        <w:rPr>
          <w:del w:id="31" w:author="Author"/>
        </w:rPr>
      </w:pPr>
      <w:del w:id="32" w:author="Author">
        <w:r w:rsidRPr="00DB3790" w:rsidDel="00222699">
          <w:delText>-</w:delText>
        </w:r>
        <w:r w:rsidRPr="00DB3790" w:rsidDel="00222699">
          <w:tab/>
        </w:r>
        <w:r w:rsidR="00C60C07" w:rsidRPr="00DB3790" w:rsidDel="00222699">
          <w:delText>Network Based Media Processing (e.g., cloud rendering, foreground/background segmentation of the user capture, replace HMD of the user with a photo-realistic representation of their face, etc.)</w:delText>
        </w:r>
      </w:del>
    </w:p>
    <w:p w14:paraId="0EF54C4B" w14:textId="5D199026" w:rsidR="00C60C07" w:rsidRPr="00DB3790" w:rsidDel="00222699" w:rsidRDefault="001B528E" w:rsidP="001B528E">
      <w:pPr>
        <w:pStyle w:val="B10"/>
        <w:rPr>
          <w:del w:id="33" w:author="Author"/>
        </w:rPr>
      </w:pPr>
      <w:del w:id="34" w:author="Author">
        <w:r w:rsidRPr="00DB3790" w:rsidDel="00222699">
          <w:delText>-</w:delText>
        </w:r>
        <w:r w:rsidRPr="00DB3790" w:rsidDel="00222699">
          <w:tab/>
        </w:r>
        <w:r w:rsidR="00C60C07" w:rsidRPr="00DB3790" w:rsidDel="00222699">
          <w:delText>Support for RGB+Depth video data.</w:delText>
        </w:r>
      </w:del>
    </w:p>
    <w:p w14:paraId="737C9A0E" w14:textId="52F7E3E1" w:rsidR="00C60C07" w:rsidRPr="00DB3790" w:rsidDel="00222699" w:rsidRDefault="001B528E" w:rsidP="001B528E">
      <w:pPr>
        <w:pStyle w:val="B10"/>
        <w:rPr>
          <w:del w:id="35" w:author="Author"/>
        </w:rPr>
      </w:pPr>
      <w:del w:id="36" w:author="Author">
        <w:r w:rsidRPr="00DB3790" w:rsidDel="00222699">
          <w:delText>-</w:delText>
        </w:r>
        <w:r w:rsidRPr="00DB3790" w:rsidDel="00222699">
          <w:tab/>
        </w:r>
        <w:r w:rsidR="00C60C07" w:rsidRPr="00DB3790" w:rsidDel="00222699">
          <w:delText xml:space="preserve">6DOF metadata framework and a 6DOF capable renderer for immersive voice and audio. </w:delText>
        </w:r>
      </w:del>
    </w:p>
    <w:p w14:paraId="0E2F0FDD" w14:textId="71B8C74A" w:rsidR="00C60C07" w:rsidRPr="00DB3790" w:rsidDel="00222699" w:rsidRDefault="001B528E" w:rsidP="001B528E">
      <w:pPr>
        <w:pStyle w:val="B10"/>
        <w:rPr>
          <w:del w:id="37" w:author="Author"/>
        </w:rPr>
      </w:pPr>
      <w:del w:id="38" w:author="Author">
        <w:r w:rsidRPr="00DB3790" w:rsidDel="00222699">
          <w:delText>-</w:delText>
        </w:r>
        <w:r w:rsidRPr="00DB3790" w:rsidDel="00222699">
          <w:tab/>
        </w:r>
        <w:r w:rsidR="00C60C07" w:rsidRPr="00DB3790" w:rsidDel="00222699">
          <w:delText>IVAS codec (including directionality of users) and related metadata.</w:delText>
        </w:r>
      </w:del>
    </w:p>
    <w:p w14:paraId="64F15E66" w14:textId="46DE9874" w:rsidR="00222699" w:rsidRDefault="00C60C07" w:rsidP="00222699">
      <w:pPr>
        <w:rPr>
          <w:ins w:id="39" w:author="Author"/>
        </w:rPr>
      </w:pPr>
      <w:del w:id="40" w:author="Author">
        <w:r w:rsidRPr="00DB3790" w:rsidDel="00222699">
          <w:delText>]</w:delText>
        </w:r>
        <w:r w:rsidR="00222699" w:rsidDel="00222699">
          <w:delText xml:space="preserve"> </w:delText>
        </w:r>
      </w:del>
    </w:p>
    <w:p w14:paraId="64417ED7" w14:textId="6B72B1A3" w:rsidR="00222699" w:rsidRDefault="004610F4" w:rsidP="00222699">
      <w:pPr>
        <w:rPr>
          <w:ins w:id="41" w:author="Author"/>
        </w:rPr>
      </w:pPr>
      <w:ins w:id="42" w:author="Author">
        <w:r>
          <w:t>The following table (</w:t>
        </w:r>
        <w:r>
          <w:t>Table 5.7.1</w:t>
        </w:r>
        <w:r>
          <w:t xml:space="preserve">), gives an overview of the different requrements from XR conversational use cases (see Annex A) and the potential impact on </w:t>
        </w:r>
        <w:r w:rsidRPr="004610F4">
          <w:t>Normative Work</w:t>
        </w:r>
        <w:r>
          <w:t xml:space="preserve"> these requirements might have.</w:t>
        </w:r>
      </w:ins>
    </w:p>
    <w:tbl>
      <w:tblPr>
        <w:tblStyle w:val="GridTable1Light"/>
        <w:tblW w:w="9867" w:type="dxa"/>
        <w:tblLook w:val="04A0" w:firstRow="1" w:lastRow="0" w:firstColumn="1" w:lastColumn="0" w:noHBand="0" w:noVBand="1"/>
        <w:tblPrChange w:id="43" w:author="Author">
          <w:tblPr>
            <w:tblStyle w:val="TableGrid"/>
            <w:tblW w:w="0" w:type="auto"/>
            <w:tblLook w:val="04A0" w:firstRow="1" w:lastRow="0" w:firstColumn="1" w:lastColumn="0" w:noHBand="0" w:noVBand="1"/>
          </w:tblPr>
        </w:tblPrChange>
      </w:tblPr>
      <w:tblGrid>
        <w:gridCol w:w="4248"/>
        <w:gridCol w:w="5619"/>
        <w:tblGridChange w:id="44">
          <w:tblGrid>
            <w:gridCol w:w="4106"/>
            <w:gridCol w:w="5525"/>
          </w:tblGrid>
        </w:tblGridChange>
      </w:tblGrid>
      <w:tr w:rsidR="00222699" w14:paraId="0B4650A1" w14:textId="77777777" w:rsidTr="000D0B45">
        <w:trPr>
          <w:cnfStyle w:val="100000000000" w:firstRow="1" w:lastRow="0" w:firstColumn="0" w:lastColumn="0" w:oddVBand="0" w:evenVBand="0" w:oddHBand="0" w:evenHBand="0" w:firstRowFirstColumn="0" w:firstRowLastColumn="0" w:lastRowFirstColumn="0" w:lastRowLastColumn="0"/>
          <w:ins w:id="45" w:author="Author"/>
        </w:trPr>
        <w:tc>
          <w:tcPr>
            <w:cnfStyle w:val="001000000000" w:firstRow="0" w:lastRow="0" w:firstColumn="1" w:lastColumn="0" w:oddVBand="0" w:evenVBand="0" w:oddHBand="0" w:evenHBand="0" w:firstRowFirstColumn="0" w:firstRowLastColumn="0" w:lastRowFirstColumn="0" w:lastRowLastColumn="0"/>
            <w:tcW w:w="4248" w:type="dxa"/>
            <w:tcPrChange w:id="46" w:author="Author">
              <w:tcPr>
                <w:tcW w:w="4106" w:type="dxa"/>
              </w:tcPr>
            </w:tcPrChange>
          </w:tcPr>
          <w:p w14:paraId="3FABE941" w14:textId="77777777" w:rsidR="00222699" w:rsidRDefault="00222699" w:rsidP="000962F0">
            <w:pPr>
              <w:cnfStyle w:val="101000000000" w:firstRow="1" w:lastRow="0" w:firstColumn="1" w:lastColumn="0" w:oddVBand="0" w:evenVBand="0" w:oddHBand="0" w:evenHBand="0" w:firstRowFirstColumn="0" w:firstRowLastColumn="0" w:lastRowFirstColumn="0" w:lastRowLastColumn="0"/>
              <w:rPr>
                <w:ins w:id="47" w:author="Author"/>
              </w:rPr>
            </w:pPr>
            <w:ins w:id="48" w:author="Author">
              <w:r>
                <w:t xml:space="preserve">Requiremernts / </w:t>
              </w:r>
              <w:r w:rsidRPr="00DB3790">
                <w:t>Potential Normative Work</w:t>
              </w:r>
            </w:ins>
          </w:p>
        </w:tc>
        <w:tc>
          <w:tcPr>
            <w:tcW w:w="5619" w:type="dxa"/>
            <w:tcPrChange w:id="49" w:author="Author">
              <w:tcPr>
                <w:tcW w:w="5525" w:type="dxa"/>
              </w:tcPr>
            </w:tcPrChange>
          </w:tcPr>
          <w:p w14:paraId="412032B6" w14:textId="77777777" w:rsidR="00222699" w:rsidRDefault="00222699" w:rsidP="000962F0">
            <w:pPr>
              <w:cnfStyle w:val="100000000000" w:firstRow="1" w:lastRow="0" w:firstColumn="0" w:lastColumn="0" w:oddVBand="0" w:evenVBand="0" w:oddHBand="0" w:evenHBand="0" w:firstRowFirstColumn="0" w:firstRowLastColumn="0" w:lastRowFirstColumn="0" w:lastRowLastColumn="0"/>
              <w:rPr>
                <w:ins w:id="50" w:author="Author"/>
              </w:rPr>
            </w:pPr>
            <w:ins w:id="51" w:author="Author">
              <w:r>
                <w:t>Link to Use Case</w:t>
              </w:r>
            </w:ins>
          </w:p>
        </w:tc>
      </w:tr>
      <w:tr w:rsidR="00222699" w14:paraId="0ECAF76F" w14:textId="77777777" w:rsidTr="000D0B45">
        <w:trPr>
          <w:ins w:id="52" w:author="Author"/>
        </w:trPr>
        <w:tc>
          <w:tcPr>
            <w:cnfStyle w:val="001000000000" w:firstRow="0" w:lastRow="0" w:firstColumn="1" w:lastColumn="0" w:oddVBand="0" w:evenVBand="0" w:oddHBand="0" w:evenHBand="0" w:firstRowFirstColumn="0" w:firstRowLastColumn="0" w:lastRowFirstColumn="0" w:lastRowLastColumn="0"/>
            <w:tcW w:w="4248" w:type="dxa"/>
            <w:tcPrChange w:id="53" w:author="Author">
              <w:tcPr>
                <w:tcW w:w="4106" w:type="dxa"/>
              </w:tcPr>
            </w:tcPrChange>
          </w:tcPr>
          <w:p w14:paraId="238FE22B" w14:textId="77777777" w:rsidR="00222699" w:rsidRDefault="00222699" w:rsidP="000962F0">
            <w:pPr>
              <w:rPr>
                <w:ins w:id="54" w:author="Author"/>
              </w:rPr>
            </w:pPr>
            <w:ins w:id="55" w:author="Author">
              <w:r>
                <w:t xml:space="preserve">1. </w:t>
              </w:r>
              <w:r w:rsidRPr="00DB3790">
                <w:t>Position and scaling of people</w:t>
              </w:r>
            </w:ins>
          </w:p>
        </w:tc>
        <w:tc>
          <w:tcPr>
            <w:tcW w:w="5619" w:type="dxa"/>
            <w:tcPrChange w:id="56" w:author="Author">
              <w:tcPr>
                <w:tcW w:w="5525" w:type="dxa"/>
              </w:tcPr>
            </w:tcPrChange>
          </w:tcPr>
          <w:p w14:paraId="61E44F81" w14:textId="6D3F73D6" w:rsidR="00222699" w:rsidRPr="000D0B45" w:rsidRDefault="00222699" w:rsidP="000962F0">
            <w:pPr>
              <w:cnfStyle w:val="000000000000" w:firstRow="0" w:lastRow="0" w:firstColumn="0" w:lastColumn="0" w:oddVBand="0" w:evenVBand="0" w:oddHBand="0" w:evenHBand="0" w:firstRowFirstColumn="0" w:firstRowLastColumn="0" w:lastRowFirstColumn="0" w:lastRowLastColumn="0"/>
              <w:rPr>
                <w:ins w:id="57" w:author="Author"/>
                <w:i/>
                <w:rPrChange w:id="58" w:author="Author">
                  <w:rPr>
                    <w:ins w:id="59" w:author="Author"/>
                  </w:rPr>
                </w:rPrChange>
              </w:rPr>
            </w:pPr>
            <w:ins w:id="60" w:author="Author">
              <w:r>
                <w:t xml:space="preserve">Use Case </w:t>
              </w:r>
              <w:r w:rsidRPr="00DC4F7A">
                <w:t>12</w:t>
              </w:r>
              <w:r>
                <w:t xml:space="preserve">, </w:t>
              </w:r>
              <w:r w:rsidRPr="00DC4F7A">
                <w:t>360-degree conference meeting</w:t>
              </w:r>
              <w:r>
                <w:t xml:space="preserve">: </w:t>
              </w:r>
              <w:r w:rsidRPr="000D0B45">
                <w:rPr>
                  <w:i/>
                  <w:rPrChange w:id="61" w:author="Author">
                    <w:rPr/>
                  </w:rPrChange>
                </w:rPr>
                <w:t>“</w:t>
              </w:r>
              <w:r w:rsidRPr="000D0B45">
                <w:rPr>
                  <w:i/>
                  <w:rPrChange w:id="62" w:author="Author">
                    <w:rPr/>
                  </w:rPrChange>
                </w:rPr>
                <w:t>Users, need to be scaled and positioned in the AR/VR environment in a natural way</w:t>
              </w:r>
              <w:r>
                <w:rPr>
                  <w:i/>
                </w:rPr>
                <w:t>”</w:t>
              </w:r>
            </w:ins>
          </w:p>
        </w:tc>
      </w:tr>
      <w:tr w:rsidR="00222699" w14:paraId="54471EEB" w14:textId="77777777" w:rsidTr="000D0B45">
        <w:trPr>
          <w:ins w:id="63" w:author="Author"/>
        </w:trPr>
        <w:tc>
          <w:tcPr>
            <w:cnfStyle w:val="001000000000" w:firstRow="0" w:lastRow="0" w:firstColumn="1" w:lastColumn="0" w:oddVBand="0" w:evenVBand="0" w:oddHBand="0" w:evenHBand="0" w:firstRowFirstColumn="0" w:firstRowLastColumn="0" w:lastRowFirstColumn="0" w:lastRowLastColumn="0"/>
            <w:tcW w:w="4248" w:type="dxa"/>
            <w:tcPrChange w:id="64" w:author="Author">
              <w:tcPr>
                <w:tcW w:w="4106" w:type="dxa"/>
              </w:tcPr>
            </w:tcPrChange>
          </w:tcPr>
          <w:p w14:paraId="1B83228F" w14:textId="77777777" w:rsidR="00222699" w:rsidRPr="00DB3790" w:rsidRDefault="00222699" w:rsidP="000962F0">
            <w:pPr>
              <w:pStyle w:val="B10"/>
              <w:ind w:left="0" w:firstLine="0"/>
              <w:rPr>
                <w:ins w:id="65" w:author="Author"/>
              </w:rPr>
            </w:pPr>
            <w:ins w:id="66" w:author="Author">
              <w:r>
                <w:t xml:space="preserve">2. </w:t>
              </w:r>
              <w:r w:rsidRPr="00DB3790">
                <w:t>Background</w:t>
              </w:r>
              <w:r>
                <w:t xml:space="preserve"> (spacial)</w:t>
              </w:r>
              <w:r w:rsidRPr="00DB3790">
                <w:t xml:space="preserve"> audio / picture / video</w:t>
              </w:r>
            </w:ins>
          </w:p>
        </w:tc>
        <w:tc>
          <w:tcPr>
            <w:tcW w:w="5619" w:type="dxa"/>
            <w:tcPrChange w:id="67" w:author="Author">
              <w:tcPr>
                <w:tcW w:w="5525" w:type="dxa"/>
              </w:tcPr>
            </w:tcPrChange>
          </w:tcPr>
          <w:p w14:paraId="1D420072"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68" w:author="Author"/>
                <w:i/>
              </w:rPr>
            </w:pPr>
            <w:ins w:id="69" w:author="Author">
              <w:r>
                <w:t xml:space="preserve">Use Case </w:t>
              </w:r>
              <w:r w:rsidRPr="00DC4F7A">
                <w:t>3</w:t>
              </w:r>
              <w:r>
                <w:t xml:space="preserve">, </w:t>
              </w:r>
              <w:r w:rsidRPr="00DC4F7A">
                <w:t>Streaming of Immersive 6Do</w:t>
              </w:r>
              <w:r>
                <w:t>F</w:t>
              </w:r>
              <w:r>
                <w:t xml:space="preserve">: </w:t>
              </w:r>
              <w:r w:rsidRPr="000D0B45">
                <w:rPr>
                  <w:i/>
                  <w:rPrChange w:id="70" w:author="Author">
                    <w:rPr/>
                  </w:rPrChange>
                </w:rPr>
                <w:t>“Coded Representation of Audio/Video Formats as well as geometry data”</w:t>
              </w:r>
            </w:ins>
          </w:p>
          <w:p w14:paraId="10D19B7F" w14:textId="64C488D4" w:rsidR="00222699" w:rsidRDefault="00222699" w:rsidP="000962F0">
            <w:pPr>
              <w:cnfStyle w:val="000000000000" w:firstRow="0" w:lastRow="0" w:firstColumn="0" w:lastColumn="0" w:oddVBand="0" w:evenVBand="0" w:oddHBand="0" w:evenHBand="0" w:firstRowFirstColumn="0" w:firstRowLastColumn="0" w:lastRowFirstColumn="0" w:lastRowLastColumn="0"/>
              <w:rPr>
                <w:ins w:id="71" w:author="Author"/>
              </w:rPr>
            </w:pPr>
            <w:ins w:id="72" w:author="Author">
              <w:r>
                <w:t xml:space="preserve">Use Case </w:t>
              </w:r>
              <w:r w:rsidRPr="00DC4F7A">
                <w:t>12</w:t>
              </w:r>
              <w:r>
                <w:t xml:space="preserve">, </w:t>
              </w:r>
              <w:r w:rsidRPr="00DC4F7A">
                <w:t>360-degree conference meeting</w:t>
              </w:r>
              <w:r>
                <w:t xml:space="preserve">: </w:t>
              </w:r>
              <w:r w:rsidRPr="000962F0">
                <w:rPr>
                  <w:i/>
                </w:rPr>
                <w:t>“Audio playback needs to match the spatial orientation of the user”</w:t>
              </w:r>
            </w:ins>
          </w:p>
        </w:tc>
      </w:tr>
      <w:tr w:rsidR="00222699" w14:paraId="61FD20DF" w14:textId="77777777" w:rsidTr="000D0B45">
        <w:trPr>
          <w:ins w:id="73" w:author="Author"/>
        </w:trPr>
        <w:tc>
          <w:tcPr>
            <w:cnfStyle w:val="001000000000" w:firstRow="0" w:lastRow="0" w:firstColumn="1" w:lastColumn="0" w:oddVBand="0" w:evenVBand="0" w:oddHBand="0" w:evenHBand="0" w:firstRowFirstColumn="0" w:firstRowLastColumn="0" w:lastRowFirstColumn="0" w:lastRowLastColumn="0"/>
            <w:tcW w:w="4248" w:type="dxa"/>
            <w:tcPrChange w:id="74" w:author="Author">
              <w:tcPr>
                <w:tcW w:w="4106" w:type="dxa"/>
              </w:tcPr>
            </w:tcPrChange>
          </w:tcPr>
          <w:p w14:paraId="4779F7A9" w14:textId="7AC16B4B" w:rsidR="00222699" w:rsidRPr="00DB3790" w:rsidRDefault="00222699" w:rsidP="000962F0">
            <w:pPr>
              <w:pStyle w:val="B10"/>
              <w:ind w:left="0" w:firstLine="0"/>
              <w:rPr>
                <w:ins w:id="75" w:author="Author"/>
              </w:rPr>
            </w:pPr>
            <w:ins w:id="76" w:author="Author">
              <w:r>
                <w:t xml:space="preserve">3. </w:t>
              </w:r>
              <w:r w:rsidRPr="00E3685F">
                <w:t xml:space="preserve">Network Based Media Processing (e.g., cloud rendering, foreground/background segmentation of the user capture, replace HMD of the user with a photo-realistic representation of their face, </w:t>
              </w:r>
              <w:r w:rsidR="00CE1514">
                <w:t xml:space="preserve">calibration and synchronization of different camera capture data, </w:t>
              </w:r>
              <w:r w:rsidRPr="00E3685F">
                <w:t>etc.)</w:t>
              </w:r>
            </w:ins>
          </w:p>
        </w:tc>
        <w:tc>
          <w:tcPr>
            <w:tcW w:w="5619" w:type="dxa"/>
            <w:tcPrChange w:id="77" w:author="Author">
              <w:tcPr>
                <w:tcW w:w="5525" w:type="dxa"/>
              </w:tcPr>
            </w:tcPrChange>
          </w:tcPr>
          <w:p w14:paraId="2D1EE384" w14:textId="0D5A49E4" w:rsidR="00222699" w:rsidRPr="000D0B45" w:rsidRDefault="00222699" w:rsidP="000962F0">
            <w:pPr>
              <w:cnfStyle w:val="000000000000" w:firstRow="0" w:lastRow="0" w:firstColumn="0" w:lastColumn="0" w:oddVBand="0" w:evenVBand="0" w:oddHBand="0" w:evenHBand="0" w:firstRowFirstColumn="0" w:firstRowLastColumn="0" w:lastRowFirstColumn="0" w:lastRowLastColumn="0"/>
              <w:rPr>
                <w:ins w:id="78" w:author="Author"/>
                <w:i/>
                <w:rPrChange w:id="79" w:author="Author">
                  <w:rPr>
                    <w:ins w:id="80" w:author="Author"/>
                  </w:rPr>
                </w:rPrChange>
              </w:rPr>
            </w:pPr>
            <w:ins w:id="81" w:author="Author">
              <w:r>
                <w:t>Use case 5</w:t>
              </w:r>
              <w:r>
                <w:t xml:space="preserve">, </w:t>
              </w:r>
              <w:r>
                <w:t>Untethered Immersive Online Gaming</w:t>
              </w:r>
              <w:r>
                <w:t xml:space="preserve">: </w:t>
              </w:r>
              <w:r w:rsidRPr="000D0B45">
                <w:rPr>
                  <w:i/>
                  <w:rPrChange w:id="82" w:author="Author">
                    <w:rPr/>
                  </w:rPrChange>
                </w:rPr>
                <w:t>“</w:t>
              </w:r>
              <w:r w:rsidRPr="000D0B45">
                <w:rPr>
                  <w:i/>
                  <w:rPrChange w:id="83" w:author="Author">
                    <w:rPr/>
                  </w:rPrChange>
                </w:rPr>
                <w:t>Latency requirements for online games may be very tight. Architectures for computing support in the network</w:t>
              </w:r>
              <w:r w:rsidRPr="000D0B45">
                <w:rPr>
                  <w:i/>
                  <w:rPrChange w:id="84" w:author="Author">
                    <w:rPr/>
                  </w:rPrChange>
                </w:rPr>
                <w:t>”</w:t>
              </w:r>
            </w:ins>
          </w:p>
          <w:p w14:paraId="054E6BBA"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85" w:author="Author"/>
                <w:i/>
              </w:rPr>
            </w:pPr>
            <w:ins w:id="86" w:author="Author">
              <w:r>
                <w:t>Use case 6</w:t>
              </w:r>
              <w:r>
                <w:t xml:space="preserve">, </w:t>
              </w:r>
              <w:r>
                <w:t>Video Game Live Streaming</w:t>
              </w:r>
              <w:r>
                <w:t xml:space="preserve">: </w:t>
              </w:r>
              <w:r w:rsidRPr="000D0B45">
                <w:rPr>
                  <w:i/>
                  <w:rPrChange w:id="87" w:author="Author">
                    <w:rPr/>
                  </w:rPrChange>
                </w:rPr>
                <w:t>“</w:t>
              </w:r>
              <w:r w:rsidRPr="000D0B45">
                <w:rPr>
                  <w:i/>
                  <w:rPrChange w:id="88" w:author="Author">
                    <w:rPr/>
                  </w:rPrChange>
                </w:rPr>
                <w:t>reaction to head movement within immersive limits, Network conditions that fulfill the QoS and QoE Requirement</w:t>
              </w:r>
              <w:r w:rsidRPr="000D0B45">
                <w:rPr>
                  <w:i/>
                  <w:rPrChange w:id="89" w:author="Author">
                    <w:rPr/>
                  </w:rPrChange>
                </w:rPr>
                <w:t>”</w:t>
              </w:r>
            </w:ins>
          </w:p>
          <w:p w14:paraId="57BB2171" w14:textId="77777777" w:rsidR="00870505" w:rsidRDefault="00870505" w:rsidP="000962F0">
            <w:pPr>
              <w:cnfStyle w:val="000000000000" w:firstRow="0" w:lastRow="0" w:firstColumn="0" w:lastColumn="0" w:oddVBand="0" w:evenVBand="0" w:oddHBand="0" w:evenHBand="0" w:firstRowFirstColumn="0" w:firstRowLastColumn="0" w:lastRowFirstColumn="0" w:lastRowLastColumn="0"/>
              <w:rPr>
                <w:ins w:id="90" w:author="Author"/>
                <w:i/>
              </w:rPr>
            </w:pPr>
            <w:ins w:id="91" w:author="Author">
              <w:r>
                <w:t xml:space="preserve">Use Case </w:t>
              </w:r>
              <w:r w:rsidRPr="00DC4F7A">
                <w:t>12</w:t>
              </w:r>
              <w:r>
                <w:t xml:space="preserve">, </w:t>
              </w:r>
              <w:r w:rsidRPr="00DC4F7A">
                <w:t>360-degree conference meeting</w:t>
              </w:r>
              <w:r>
                <w:t xml:space="preserve">: </w:t>
              </w:r>
              <w:r w:rsidRPr="000D0B45">
                <w:rPr>
                  <w:i/>
                  <w:rPrChange w:id="92" w:author="Author">
                    <w:rPr/>
                  </w:rPrChange>
                </w:rPr>
                <w:t>“</w:t>
              </w:r>
              <w:r w:rsidRPr="000D0B45">
                <w:rPr>
                  <w:i/>
                  <w:rPrChange w:id="93" w:author="Author">
                    <w:rPr/>
                  </w:rPrChange>
                </w:rPr>
                <w:t>The Data from the rgb+depth camera needs to be acquired and further processed to remove the user from its background</w:t>
              </w:r>
              <w:r w:rsidRPr="000D0B45">
                <w:rPr>
                  <w:i/>
                  <w:rPrChange w:id="94" w:author="Author">
                    <w:rPr/>
                  </w:rPrChange>
                </w:rPr>
                <w:t>”</w:t>
              </w:r>
            </w:ins>
          </w:p>
          <w:p w14:paraId="150AFF9F" w14:textId="71EDA8DE" w:rsidR="00CE1514" w:rsidRDefault="00CE1514" w:rsidP="000962F0">
            <w:pPr>
              <w:cnfStyle w:val="000000000000" w:firstRow="0" w:lastRow="0" w:firstColumn="0" w:lastColumn="0" w:oddVBand="0" w:evenVBand="0" w:oddHBand="0" w:evenHBand="0" w:firstRowFirstColumn="0" w:firstRowLastColumn="0" w:lastRowFirstColumn="0" w:lastRowLastColumn="0"/>
              <w:rPr>
                <w:ins w:id="95" w:author="Author"/>
              </w:rPr>
            </w:pPr>
            <w:ins w:id="96" w:author="Author">
              <w:r>
                <w:t xml:space="preserve">Use case </w:t>
              </w:r>
              <w:r w:rsidRPr="00DC4F7A">
                <w:t>8</w:t>
              </w:r>
              <w:r>
                <w:t xml:space="preserve">, </w:t>
              </w:r>
              <w:r w:rsidRPr="00DC4F7A">
                <w:t>AR guided assistant at remote location (industrial services)</w:t>
              </w:r>
              <w:r>
                <w:t xml:space="preserve">: </w:t>
              </w:r>
              <w:r w:rsidRPr="000D0B45">
                <w:rPr>
                  <w:i/>
                  <w:rPrChange w:id="97" w:author="Author">
                    <w:rPr/>
                  </w:rPrChange>
                </w:rPr>
                <w:t>“Synchronization of different capturing devices”</w:t>
              </w:r>
            </w:ins>
          </w:p>
        </w:tc>
      </w:tr>
      <w:tr w:rsidR="00222699" w14:paraId="19228D73" w14:textId="77777777" w:rsidTr="000D0B45">
        <w:trPr>
          <w:ins w:id="98" w:author="Author"/>
        </w:trPr>
        <w:tc>
          <w:tcPr>
            <w:cnfStyle w:val="001000000000" w:firstRow="0" w:lastRow="0" w:firstColumn="1" w:lastColumn="0" w:oddVBand="0" w:evenVBand="0" w:oddHBand="0" w:evenHBand="0" w:firstRowFirstColumn="0" w:firstRowLastColumn="0" w:lastRowFirstColumn="0" w:lastRowLastColumn="0"/>
            <w:tcW w:w="4248" w:type="dxa"/>
            <w:tcPrChange w:id="99" w:author="Author">
              <w:tcPr>
                <w:tcW w:w="4106" w:type="dxa"/>
              </w:tcPr>
            </w:tcPrChange>
          </w:tcPr>
          <w:p w14:paraId="46E2E7FF" w14:textId="17DBA8FE" w:rsidR="00222699" w:rsidRPr="00E3685F" w:rsidRDefault="00222699" w:rsidP="000962F0">
            <w:pPr>
              <w:pStyle w:val="B10"/>
              <w:ind w:left="0" w:firstLine="0"/>
              <w:rPr>
                <w:ins w:id="100" w:author="Author"/>
              </w:rPr>
            </w:pPr>
            <w:ins w:id="101" w:author="Author">
              <w:r>
                <w:lastRenderedPageBreak/>
                <w:t xml:space="preserve">4. </w:t>
              </w:r>
              <w:r w:rsidRPr="00DB3790">
                <w:t>Support for RGB+Depth video data</w:t>
              </w:r>
              <w:r w:rsidR="00870505">
                <w:t xml:space="preserve"> (in signalling profiles, transmission and associated metadata)</w:t>
              </w:r>
            </w:ins>
          </w:p>
        </w:tc>
        <w:tc>
          <w:tcPr>
            <w:tcW w:w="5619" w:type="dxa"/>
            <w:tcPrChange w:id="102" w:author="Author">
              <w:tcPr>
                <w:tcW w:w="5525" w:type="dxa"/>
              </w:tcPr>
            </w:tcPrChange>
          </w:tcPr>
          <w:p w14:paraId="56F1AF5D" w14:textId="45FDBEB0" w:rsidR="00870505" w:rsidRDefault="00870505" w:rsidP="000962F0">
            <w:pPr>
              <w:cnfStyle w:val="000000000000" w:firstRow="0" w:lastRow="0" w:firstColumn="0" w:lastColumn="0" w:oddVBand="0" w:evenVBand="0" w:oddHBand="0" w:evenHBand="0" w:firstRowFirstColumn="0" w:firstRowLastColumn="0" w:lastRowFirstColumn="0" w:lastRowLastColumn="0"/>
              <w:rPr>
                <w:ins w:id="103" w:author="Author"/>
                <w:i/>
              </w:rPr>
            </w:pPr>
            <w:ins w:id="104" w:author="Author">
              <w:r w:rsidRPr="00870505">
                <w:t>Use Case 1</w:t>
              </w:r>
              <w:r>
                <w:t xml:space="preserve">, </w:t>
              </w:r>
              <w:r w:rsidRPr="00870505">
                <w:t>3D Image Messaging</w:t>
              </w:r>
              <w:r>
                <w:t xml:space="preserve">: </w:t>
              </w:r>
              <w:r w:rsidRPr="000D0B45">
                <w:rPr>
                  <w:i/>
                  <w:rPrChange w:id="105" w:author="Author">
                    <w:rPr/>
                  </w:rPrChange>
                </w:rPr>
                <w:t>“</w:t>
              </w:r>
              <w:r w:rsidRPr="000D0B45">
                <w:rPr>
                  <w:i/>
                  <w:rPrChange w:id="106" w:author="Author">
                    <w:rPr/>
                  </w:rPrChange>
                </w:rPr>
                <w:t>3D capture capabilities, such as depth camera</w:t>
              </w:r>
              <w:r w:rsidRPr="000D0B45">
                <w:rPr>
                  <w:i/>
                  <w:rPrChange w:id="107" w:author="Author">
                    <w:rPr/>
                  </w:rPrChange>
                </w:rPr>
                <w:t>”</w:t>
              </w:r>
            </w:ins>
          </w:p>
          <w:p w14:paraId="1B44CFDE" w14:textId="0A35CC64" w:rsidR="00870505" w:rsidRDefault="00870505" w:rsidP="000962F0">
            <w:pPr>
              <w:cnfStyle w:val="000000000000" w:firstRow="0" w:lastRow="0" w:firstColumn="0" w:lastColumn="0" w:oddVBand="0" w:evenVBand="0" w:oddHBand="0" w:evenHBand="0" w:firstRowFirstColumn="0" w:firstRowLastColumn="0" w:lastRowFirstColumn="0" w:lastRowLastColumn="0"/>
              <w:rPr>
                <w:ins w:id="108" w:author="Author"/>
                <w:i/>
              </w:rPr>
            </w:pPr>
            <w:ins w:id="109" w:author="Author">
              <w:r w:rsidRPr="000D0B45">
                <w:rPr>
                  <w:rPrChange w:id="110" w:author="Author">
                    <w:rPr>
                      <w:i/>
                    </w:rPr>
                  </w:rPrChange>
                </w:rPr>
                <w:t>Use Case 8</w:t>
              </w:r>
              <w:r>
                <w:t xml:space="preserve">, </w:t>
              </w:r>
              <w:r w:rsidRPr="000D0B45">
                <w:rPr>
                  <w:rPrChange w:id="111" w:author="Author">
                    <w:rPr>
                      <w:i/>
                    </w:rPr>
                  </w:rPrChange>
                </w:rPr>
                <w:t>AR guided assistant at remote location</w:t>
              </w:r>
              <w:r w:rsidRPr="000D0B45">
                <w:rPr>
                  <w:rPrChange w:id="112" w:author="Author">
                    <w:rPr>
                      <w:i/>
                    </w:rPr>
                  </w:rPrChange>
                </w:rPr>
                <w:t>:</w:t>
              </w:r>
              <w:r>
                <w:rPr>
                  <w:i/>
                </w:rPr>
                <w:t xml:space="preserve"> “</w:t>
              </w:r>
              <w:r w:rsidRPr="00870505">
                <w:rPr>
                  <w:i/>
                </w:rPr>
                <w:t>The AR 5G glasses are equipped with a camera that also has depth capturing capability.</w:t>
              </w:r>
              <w:r>
                <w:rPr>
                  <w:i/>
                </w:rPr>
                <w:t>”</w:t>
              </w:r>
            </w:ins>
          </w:p>
          <w:p w14:paraId="1D591330" w14:textId="09371B68" w:rsidR="00870505" w:rsidRPr="000D0B45" w:rsidRDefault="00870505" w:rsidP="000962F0">
            <w:pPr>
              <w:cnfStyle w:val="000000000000" w:firstRow="0" w:lastRow="0" w:firstColumn="0" w:lastColumn="0" w:oddVBand="0" w:evenVBand="0" w:oddHBand="0" w:evenHBand="0" w:firstRowFirstColumn="0" w:firstRowLastColumn="0" w:lastRowFirstColumn="0" w:lastRowLastColumn="0"/>
              <w:rPr>
                <w:ins w:id="113" w:author="Author"/>
                <w:i/>
                <w:rPrChange w:id="114" w:author="Author">
                  <w:rPr>
                    <w:ins w:id="115" w:author="Author"/>
                  </w:rPr>
                </w:rPrChange>
              </w:rPr>
            </w:pPr>
            <w:ins w:id="116" w:author="Author">
              <w:r w:rsidRPr="00870505">
                <w:rPr>
                  <w:rFonts w:cs="Arial"/>
                </w:rPr>
                <w:t>Use Case 11</w:t>
              </w:r>
              <w:r>
                <w:rPr>
                  <w:rFonts w:cs="Arial"/>
                </w:rPr>
                <w:t xml:space="preserve">, </w:t>
              </w:r>
              <w:r w:rsidRPr="00870505">
                <w:rPr>
                  <w:rFonts w:cs="Arial"/>
                </w:rPr>
                <w:t>Real-time communication with the shop assistant</w:t>
              </w:r>
              <w:r>
                <w:rPr>
                  <w:rFonts w:cs="Arial"/>
                </w:rPr>
                <w:t xml:space="preserve">: </w:t>
              </w:r>
              <w:r w:rsidRPr="000D0B45">
                <w:rPr>
                  <w:rFonts w:cs="Arial"/>
                  <w:i/>
                  <w:rPrChange w:id="117" w:author="Author">
                    <w:rPr>
                      <w:rFonts w:cs="Arial"/>
                    </w:rPr>
                  </w:rPrChange>
                </w:rPr>
                <w:t>“</w:t>
              </w:r>
              <w:r w:rsidRPr="000D0B45">
                <w:rPr>
                  <w:rFonts w:cs="Arial"/>
                  <w:i/>
                  <w:rPrChange w:id="118" w:author="Author">
                    <w:rPr>
                      <w:rFonts w:cs="Arial"/>
                    </w:rPr>
                  </w:rPrChange>
                </w:rPr>
                <w:t>AR glasses equipped or connected with capture device (depth camera)</w:t>
              </w:r>
              <w:r w:rsidRPr="000D0B45">
                <w:rPr>
                  <w:rFonts w:cs="Arial"/>
                  <w:i/>
                  <w:rPrChange w:id="119" w:author="Author">
                    <w:rPr>
                      <w:rFonts w:cs="Arial"/>
                    </w:rPr>
                  </w:rPrChange>
                </w:rPr>
                <w:t>”</w:t>
              </w:r>
            </w:ins>
          </w:p>
          <w:p w14:paraId="09EB0B70" w14:textId="222321D0" w:rsidR="00870505" w:rsidRPr="000D0B45" w:rsidRDefault="00870505" w:rsidP="000962F0">
            <w:pPr>
              <w:cnfStyle w:val="000000000000" w:firstRow="0" w:lastRow="0" w:firstColumn="0" w:lastColumn="0" w:oddVBand="0" w:evenVBand="0" w:oddHBand="0" w:evenHBand="0" w:firstRowFirstColumn="0" w:firstRowLastColumn="0" w:lastRowFirstColumn="0" w:lastRowLastColumn="0"/>
              <w:rPr>
                <w:ins w:id="120" w:author="Author"/>
                <w:i/>
                <w:rPrChange w:id="121" w:author="Author">
                  <w:rPr>
                    <w:ins w:id="122" w:author="Author"/>
                  </w:rPr>
                </w:rPrChange>
              </w:rPr>
            </w:pPr>
            <w:ins w:id="123" w:author="Author">
              <w:r>
                <w:t xml:space="preserve">Use Case </w:t>
              </w:r>
              <w:r w:rsidRPr="00DC4F7A">
                <w:t>12</w:t>
              </w:r>
              <w:r>
                <w:t xml:space="preserve">, </w:t>
              </w:r>
              <w:r w:rsidRPr="00DC4F7A">
                <w:t>360-degree conference meeting</w:t>
              </w:r>
              <w:r>
                <w:t>:</w:t>
              </w:r>
              <w:r>
                <w:t xml:space="preserve"> </w:t>
              </w:r>
              <w:r w:rsidRPr="000D0B45">
                <w:rPr>
                  <w:i/>
                  <w:rPrChange w:id="124" w:author="Author">
                    <w:rPr/>
                  </w:rPrChange>
                </w:rPr>
                <w:t>“</w:t>
              </w:r>
              <w:r w:rsidRPr="000D0B45">
                <w:rPr>
                  <w:i/>
                  <w:color w:val="262626"/>
                  <w:shd w:val="clear" w:color="auto" w:fill="FFFFFF"/>
                  <w:rPrChange w:id="125" w:author="Author">
                    <w:rPr>
                      <w:color w:val="262626"/>
                      <w:shd w:val="clear" w:color="auto" w:fill="FFFFFF"/>
                    </w:rPr>
                  </w:rPrChange>
                </w:rPr>
                <w:t>each user is captured with an RGB+Depth camera</w:t>
              </w:r>
              <w:r w:rsidRPr="000D0B45">
                <w:rPr>
                  <w:i/>
                  <w:rPrChange w:id="126" w:author="Author">
                    <w:rPr/>
                  </w:rPrChange>
                </w:rPr>
                <w:t>”</w:t>
              </w:r>
            </w:ins>
          </w:p>
        </w:tc>
      </w:tr>
      <w:tr w:rsidR="00222699" w14:paraId="74CAB081" w14:textId="77777777" w:rsidTr="000D0B45">
        <w:trPr>
          <w:ins w:id="127" w:author="Author"/>
        </w:trPr>
        <w:tc>
          <w:tcPr>
            <w:cnfStyle w:val="001000000000" w:firstRow="0" w:lastRow="0" w:firstColumn="1" w:lastColumn="0" w:oddVBand="0" w:evenVBand="0" w:oddHBand="0" w:evenHBand="0" w:firstRowFirstColumn="0" w:firstRowLastColumn="0" w:lastRowFirstColumn="0" w:lastRowLastColumn="0"/>
            <w:tcW w:w="4248" w:type="dxa"/>
            <w:tcPrChange w:id="128" w:author="Author">
              <w:tcPr>
                <w:tcW w:w="4106" w:type="dxa"/>
              </w:tcPr>
            </w:tcPrChange>
          </w:tcPr>
          <w:p w14:paraId="5D992C5F" w14:textId="77777777" w:rsidR="00222699" w:rsidRDefault="00222699" w:rsidP="000962F0">
            <w:pPr>
              <w:pStyle w:val="B10"/>
              <w:ind w:left="0" w:firstLine="0"/>
              <w:rPr>
                <w:ins w:id="129" w:author="Author"/>
              </w:rPr>
            </w:pPr>
            <w:ins w:id="130" w:author="Author">
              <w:r>
                <w:t xml:space="preserve">5. </w:t>
              </w:r>
              <w:r w:rsidRPr="00DB3790">
                <w:t>6DOF metadata framework and a 6DOF capable renderer for immersive voice and audio</w:t>
              </w:r>
              <w:r>
                <w:t>:</w:t>
              </w:r>
            </w:ins>
          </w:p>
          <w:p w14:paraId="5848302C" w14:textId="77777777" w:rsidR="00222699" w:rsidRDefault="00222699" w:rsidP="00222699">
            <w:pPr>
              <w:pStyle w:val="B10"/>
              <w:numPr>
                <w:ilvl w:val="0"/>
                <w:numId w:val="20"/>
              </w:numPr>
              <w:rPr>
                <w:ins w:id="131" w:author="Author"/>
              </w:rPr>
            </w:pPr>
            <w:ins w:id="132" w:author="Author">
              <w:r>
                <w:t>incuding the Spacial Audio orientation of a speaker</w:t>
              </w:r>
            </w:ins>
          </w:p>
          <w:p w14:paraId="646CE4E5" w14:textId="77777777" w:rsidR="00222699" w:rsidRPr="00DC4F7A" w:rsidRDefault="00222699" w:rsidP="00222699">
            <w:pPr>
              <w:pStyle w:val="B10"/>
              <w:numPr>
                <w:ilvl w:val="0"/>
                <w:numId w:val="20"/>
              </w:numPr>
              <w:rPr>
                <w:ins w:id="133" w:author="Author"/>
                <w:rFonts w:eastAsia="SimSun"/>
              </w:rPr>
            </w:pPr>
            <w:ins w:id="134" w:author="Author">
              <w:r w:rsidRPr="00DC4F7A">
                <w:t>360 image metadata</w:t>
              </w:r>
              <w:r>
                <w:t xml:space="preserve"> for associated audio</w:t>
              </w:r>
            </w:ins>
          </w:p>
        </w:tc>
        <w:tc>
          <w:tcPr>
            <w:tcW w:w="5619" w:type="dxa"/>
            <w:tcPrChange w:id="135" w:author="Author">
              <w:tcPr>
                <w:tcW w:w="5525" w:type="dxa"/>
              </w:tcPr>
            </w:tcPrChange>
          </w:tcPr>
          <w:p w14:paraId="40960806"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36" w:author="Author"/>
              </w:rPr>
            </w:pPr>
            <w:ins w:id="137" w:author="Author">
              <w:r>
                <w:t xml:space="preserve">Use case </w:t>
              </w:r>
              <w:r w:rsidRPr="00E3685F">
                <w:t>15</w:t>
              </w:r>
              <w:r>
                <w:t xml:space="preserve">, </w:t>
              </w:r>
              <w:r w:rsidRPr="00E3685F">
                <w:t>XR Meeting</w:t>
              </w:r>
              <w:r>
                <w:t xml:space="preserve">: </w:t>
              </w:r>
              <w:r w:rsidRPr="000D0B45">
                <w:rPr>
                  <w:i/>
                  <w:rPrChange w:id="138" w:author="Author">
                    <w:rPr/>
                  </w:rPrChange>
                </w:rPr>
                <w:t>“spatial render of multiple received audio streams according to their associated 6DOF attributes.”</w:t>
              </w:r>
            </w:ins>
          </w:p>
          <w:p w14:paraId="56BE980F"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39" w:author="Author"/>
              </w:rPr>
            </w:pPr>
            <w:ins w:id="140" w:author="Author">
              <w:r>
                <w:t xml:space="preserve">Use case </w:t>
              </w:r>
              <w:r w:rsidRPr="00E3685F">
                <w:t>1</w:t>
              </w:r>
              <w:r>
                <w:t xml:space="preserve">6, </w:t>
              </w:r>
              <w:r w:rsidRPr="00E3685F">
                <w:t>Convention / Poster Session</w:t>
              </w:r>
              <w:r>
                <w:t xml:space="preserve">: </w:t>
              </w:r>
              <w:r w:rsidRPr="000D0B45">
                <w:rPr>
                  <w:i/>
                  <w:rPrChange w:id="141" w:author="Author">
                    <w:rPr/>
                  </w:rPrChange>
                </w:rPr>
                <w:t>“the audio and the avatars associated with the virtual users support directivity”</w:t>
              </w:r>
            </w:ins>
          </w:p>
          <w:p w14:paraId="68DC5508" w14:textId="48871E80" w:rsidR="00222699" w:rsidRDefault="00222699" w:rsidP="000962F0">
            <w:pPr>
              <w:cnfStyle w:val="000000000000" w:firstRow="0" w:lastRow="0" w:firstColumn="0" w:lastColumn="0" w:oddVBand="0" w:evenVBand="0" w:oddHBand="0" w:evenHBand="0" w:firstRowFirstColumn="0" w:firstRowLastColumn="0" w:lastRowFirstColumn="0" w:lastRowLastColumn="0"/>
              <w:rPr>
                <w:ins w:id="142" w:author="Author"/>
              </w:rPr>
            </w:pPr>
            <w:ins w:id="143" w:author="Author">
              <w:r>
                <w:t xml:space="preserve">Use case </w:t>
              </w:r>
              <w:r w:rsidRPr="00DC4F7A">
                <w:t>17</w:t>
              </w:r>
              <w:r>
                <w:t xml:space="preserve">, </w:t>
              </w:r>
              <w:r w:rsidRPr="00DC4F7A">
                <w:t>AR animated avatar calls</w:t>
              </w:r>
              <w:r>
                <w:t xml:space="preserve">: </w:t>
              </w:r>
              <w:r w:rsidRPr="000D0B45">
                <w:rPr>
                  <w:i/>
                  <w:rPrChange w:id="144" w:author="Author">
                    <w:rPr/>
                  </w:rPrChange>
                </w:rPr>
                <w:t>“</w:t>
              </w:r>
              <w:r w:rsidRPr="000D0B45">
                <w:rPr>
                  <w:i/>
                  <w:rPrChange w:id="145" w:author="Author">
                    <w:rPr/>
                  </w:rPrChange>
                </w:rPr>
                <w:t>rendering an audio overlaid to the real acoustic environment</w:t>
              </w:r>
              <w:r w:rsidRPr="000D0B45">
                <w:rPr>
                  <w:i/>
                  <w:rPrChange w:id="146" w:author="Author">
                    <w:rPr/>
                  </w:rPrChange>
                </w:rPr>
                <w:t>”</w:t>
              </w:r>
            </w:ins>
          </w:p>
          <w:p w14:paraId="67B70F16" w14:textId="48E56C7E" w:rsidR="00222699" w:rsidRDefault="00222699" w:rsidP="000962F0">
            <w:pPr>
              <w:cnfStyle w:val="000000000000" w:firstRow="0" w:lastRow="0" w:firstColumn="0" w:lastColumn="0" w:oddVBand="0" w:evenVBand="0" w:oddHBand="0" w:evenHBand="0" w:firstRowFirstColumn="0" w:firstRowLastColumn="0" w:lastRowFirstColumn="0" w:lastRowLastColumn="0"/>
              <w:rPr>
                <w:ins w:id="147" w:author="Author"/>
              </w:rPr>
            </w:pPr>
            <w:ins w:id="148" w:author="Author">
              <w:r>
                <w:t xml:space="preserve">Use case </w:t>
              </w:r>
              <w:r w:rsidRPr="00DC4F7A">
                <w:t>20</w:t>
              </w:r>
              <w:r>
                <w:t xml:space="preserve">, </w:t>
              </w:r>
              <w:r w:rsidRPr="00DC4F7A">
                <w:t>AR Streaming with Localization Registry</w:t>
              </w:r>
              <w:r>
                <w:t xml:space="preserve">: </w:t>
              </w:r>
              <w:r w:rsidRPr="000D0B45">
                <w:rPr>
                  <w:i/>
                  <w:rPrChange w:id="149" w:author="Author">
                    <w:rPr/>
                  </w:rPrChange>
                </w:rPr>
                <w:t>“</w:t>
              </w:r>
              <w:r w:rsidRPr="000D0B45">
                <w:rPr>
                  <w:i/>
                  <w:rPrChange w:id="150" w:author="Author">
                    <w:rPr/>
                  </w:rPrChange>
                </w:rPr>
                <w:t>In the case of spatial audio content, this may be presented in relation to the registered surfaces.ensures synchronized content playback for multiple AR users</w:t>
              </w:r>
              <w:r w:rsidRPr="000D0B45">
                <w:rPr>
                  <w:i/>
                  <w:rPrChange w:id="151" w:author="Author">
                    <w:rPr/>
                  </w:rPrChange>
                </w:rPr>
                <w:t>.”</w:t>
              </w:r>
            </w:ins>
          </w:p>
        </w:tc>
      </w:tr>
      <w:tr w:rsidR="00222699" w14:paraId="6B505F93" w14:textId="77777777" w:rsidTr="000D0B45">
        <w:trPr>
          <w:ins w:id="152" w:author="Author"/>
        </w:trPr>
        <w:tc>
          <w:tcPr>
            <w:cnfStyle w:val="001000000000" w:firstRow="0" w:lastRow="0" w:firstColumn="1" w:lastColumn="0" w:oddVBand="0" w:evenVBand="0" w:oddHBand="0" w:evenHBand="0" w:firstRowFirstColumn="0" w:firstRowLastColumn="0" w:lastRowFirstColumn="0" w:lastRowLastColumn="0"/>
            <w:tcW w:w="4248" w:type="dxa"/>
            <w:tcPrChange w:id="153" w:author="Author">
              <w:tcPr>
                <w:tcW w:w="4106" w:type="dxa"/>
              </w:tcPr>
            </w:tcPrChange>
          </w:tcPr>
          <w:p w14:paraId="1EE24C30" w14:textId="77777777" w:rsidR="00222699" w:rsidRPr="00DB3790" w:rsidRDefault="00222699" w:rsidP="000962F0">
            <w:pPr>
              <w:pStyle w:val="B10"/>
              <w:ind w:left="0" w:firstLine="0"/>
              <w:rPr>
                <w:ins w:id="154" w:author="Author"/>
              </w:rPr>
            </w:pPr>
            <w:ins w:id="155" w:author="Author">
              <w:r>
                <w:t xml:space="preserve">6. </w:t>
              </w:r>
              <w:r w:rsidRPr="00DB3790">
                <w:t>IVAS codec (including directionality of users) and related metadata</w:t>
              </w:r>
            </w:ins>
          </w:p>
        </w:tc>
        <w:tc>
          <w:tcPr>
            <w:tcW w:w="5619" w:type="dxa"/>
            <w:tcPrChange w:id="156" w:author="Author">
              <w:tcPr>
                <w:tcW w:w="5525" w:type="dxa"/>
              </w:tcPr>
            </w:tcPrChange>
          </w:tcPr>
          <w:p w14:paraId="6A9182B6"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57" w:author="Author"/>
              </w:rPr>
            </w:pPr>
            <w:ins w:id="158" w:author="Author">
              <w:r>
                <w:t>See 5.</w:t>
              </w:r>
            </w:ins>
          </w:p>
        </w:tc>
      </w:tr>
      <w:tr w:rsidR="00222699" w14:paraId="7DC1041F" w14:textId="77777777" w:rsidTr="000D0B45">
        <w:trPr>
          <w:ins w:id="159" w:author="Author"/>
        </w:trPr>
        <w:tc>
          <w:tcPr>
            <w:cnfStyle w:val="001000000000" w:firstRow="0" w:lastRow="0" w:firstColumn="1" w:lastColumn="0" w:oddVBand="0" w:evenVBand="0" w:oddHBand="0" w:evenHBand="0" w:firstRowFirstColumn="0" w:firstRowLastColumn="0" w:lastRowFirstColumn="0" w:lastRowLastColumn="0"/>
            <w:tcW w:w="4248" w:type="dxa"/>
            <w:tcPrChange w:id="160" w:author="Author">
              <w:tcPr>
                <w:tcW w:w="4106" w:type="dxa"/>
              </w:tcPr>
            </w:tcPrChange>
          </w:tcPr>
          <w:p w14:paraId="056F73FB" w14:textId="77777777" w:rsidR="00222699" w:rsidRDefault="00222699" w:rsidP="000962F0">
            <w:pPr>
              <w:rPr>
                <w:ins w:id="161" w:author="Author"/>
              </w:rPr>
            </w:pPr>
            <w:ins w:id="162" w:author="Author">
              <w:r>
                <w:t xml:space="preserve">7. Syncronized and share state of the shared XR </w:t>
              </w:r>
              <w:r w:rsidRPr="00DC4F7A">
                <w:t>scene</w:t>
              </w:r>
              <w:r>
                <w:t xml:space="preserve"> or space</w:t>
              </w:r>
            </w:ins>
          </w:p>
        </w:tc>
        <w:tc>
          <w:tcPr>
            <w:tcW w:w="5619" w:type="dxa"/>
            <w:tcPrChange w:id="163" w:author="Author">
              <w:tcPr>
                <w:tcW w:w="5525" w:type="dxa"/>
              </w:tcPr>
            </w:tcPrChange>
          </w:tcPr>
          <w:p w14:paraId="4D53C477" w14:textId="57EC813C" w:rsidR="00222699" w:rsidRDefault="00222699" w:rsidP="000962F0">
            <w:pPr>
              <w:cnfStyle w:val="000000000000" w:firstRow="0" w:lastRow="0" w:firstColumn="0" w:lastColumn="0" w:oddVBand="0" w:evenVBand="0" w:oddHBand="0" w:evenHBand="0" w:firstRowFirstColumn="0" w:firstRowLastColumn="0" w:lastRowFirstColumn="0" w:lastRowLastColumn="0"/>
              <w:rPr>
                <w:ins w:id="164" w:author="Author"/>
              </w:rPr>
            </w:pPr>
            <w:ins w:id="165" w:author="Author">
              <w:r>
                <w:t xml:space="preserve">Use case </w:t>
              </w:r>
              <w:r w:rsidRPr="00DC4F7A">
                <w:t>11</w:t>
              </w:r>
              <w:r>
                <w:t xml:space="preserve">, </w:t>
              </w:r>
              <w:r w:rsidRPr="00DC4F7A">
                <w:t>Real-time communication with the shop assistant</w:t>
              </w:r>
              <w:r>
                <w:t xml:space="preserve">: </w:t>
              </w:r>
              <w:r w:rsidRPr="000D0B45">
                <w:rPr>
                  <w:i/>
                  <w:rPrChange w:id="166" w:author="Author">
                    <w:rPr/>
                  </w:rPrChange>
                </w:rPr>
                <w:t>“</w:t>
              </w:r>
              <w:r w:rsidRPr="000D0B45">
                <w:rPr>
                  <w:i/>
                  <w:rPrChange w:id="167" w:author="Author">
                    <w:rPr/>
                  </w:rPrChange>
                </w:rPr>
                <w:t>Synchronized AR scene between user and assistant</w:t>
              </w:r>
              <w:r w:rsidRPr="000D0B45">
                <w:rPr>
                  <w:i/>
                  <w:rPrChange w:id="168" w:author="Author">
                    <w:rPr/>
                  </w:rPrChange>
                </w:rPr>
                <w:t>”</w:t>
              </w:r>
            </w:ins>
          </w:p>
          <w:p w14:paraId="21A4D549" w14:textId="57DDB253" w:rsidR="00222699" w:rsidRDefault="00222699" w:rsidP="000962F0">
            <w:pPr>
              <w:cnfStyle w:val="000000000000" w:firstRow="0" w:lastRow="0" w:firstColumn="0" w:lastColumn="0" w:oddVBand="0" w:evenVBand="0" w:oddHBand="0" w:evenHBand="0" w:firstRowFirstColumn="0" w:firstRowLastColumn="0" w:lastRowFirstColumn="0" w:lastRowLastColumn="0"/>
              <w:rPr>
                <w:ins w:id="169" w:author="Author"/>
              </w:rPr>
            </w:pPr>
            <w:ins w:id="170" w:author="Author">
              <w:r>
                <w:t xml:space="preserve">Use case </w:t>
              </w:r>
              <w:r w:rsidRPr="00DC4F7A">
                <w:t>14</w:t>
              </w:r>
              <w:r>
                <w:t xml:space="preserve">, </w:t>
              </w:r>
              <w:r w:rsidRPr="00DC4F7A">
                <w:t>6DOF VR conferencing</w:t>
              </w:r>
              <w:r>
                <w:t xml:space="preserve">: </w:t>
              </w:r>
              <w:r w:rsidRPr="000D0B45">
                <w:rPr>
                  <w:i/>
                  <w:rPrChange w:id="171" w:author="Author">
                    <w:rPr/>
                  </w:rPrChange>
                </w:rPr>
                <w:t>“</w:t>
              </w:r>
              <w:r w:rsidRPr="000D0B45">
                <w:rPr>
                  <w:i/>
                  <w:rPrChange w:id="172" w:author="Author">
                    <w:rPr/>
                  </w:rPrChange>
                </w:rPr>
                <w:t>At the same time the UE of U5 sends its changing position to the conferencing server, which updates the virtual conferencing space with the new coordinates of U5. As the virtual conferencing space is shared, users U1–U4 become aware of moving user U5 and can accordingly adapt their respective renders</w:t>
              </w:r>
              <w:r w:rsidRPr="000D0B45">
                <w:rPr>
                  <w:i/>
                  <w:rPrChange w:id="173" w:author="Author">
                    <w:rPr/>
                  </w:rPrChange>
                </w:rPr>
                <w:t>”</w:t>
              </w:r>
            </w:ins>
          </w:p>
          <w:p w14:paraId="4B971302" w14:textId="5314F914" w:rsidR="00222699" w:rsidRDefault="00222699" w:rsidP="000962F0">
            <w:pPr>
              <w:cnfStyle w:val="000000000000" w:firstRow="0" w:lastRow="0" w:firstColumn="0" w:lastColumn="0" w:oddVBand="0" w:evenVBand="0" w:oddHBand="0" w:evenHBand="0" w:firstRowFirstColumn="0" w:firstRowLastColumn="0" w:lastRowFirstColumn="0" w:lastRowLastColumn="0"/>
              <w:rPr>
                <w:ins w:id="174" w:author="Author"/>
              </w:rPr>
            </w:pPr>
            <w:ins w:id="175" w:author="Author">
              <w:r>
                <w:t xml:space="preserve">Use case </w:t>
              </w:r>
              <w:r w:rsidRPr="00DC4F7A">
                <w:t>21</w:t>
              </w:r>
              <w:r>
                <w:t xml:space="preserve">, </w:t>
              </w:r>
              <w:r w:rsidRPr="00DC4F7A">
                <w:t>Immersive 6DoF Streaming with Social Interaction</w:t>
              </w:r>
              <w:r>
                <w:t xml:space="preserve">: </w:t>
              </w:r>
              <w:r w:rsidRPr="000D0B45">
                <w:rPr>
                  <w:i/>
                  <w:rPrChange w:id="176" w:author="Author">
                    <w:rPr/>
                  </w:rPrChange>
                </w:rPr>
                <w:t>“</w:t>
              </w:r>
              <w:r w:rsidRPr="000D0B45">
                <w:rPr>
                  <w:i/>
                  <w:rPrChange w:id="177" w:author="Author">
                    <w:rPr/>
                  </w:rPrChange>
                </w:rPr>
                <w:t>Synchronization of scene</w:t>
              </w:r>
              <w:r w:rsidRPr="000D0B45">
                <w:rPr>
                  <w:i/>
                  <w:rPrChange w:id="178" w:author="Author">
                    <w:rPr/>
                  </w:rPrChange>
                </w:rPr>
                <w:t>”</w:t>
              </w:r>
            </w:ins>
          </w:p>
        </w:tc>
      </w:tr>
    </w:tbl>
    <w:p w14:paraId="70C815A4" w14:textId="6F731E37" w:rsidR="00222699" w:rsidRDefault="00222699" w:rsidP="000D0B45">
      <w:pPr>
        <w:pStyle w:val="TF"/>
        <w:rPr>
          <w:ins w:id="179" w:author="Author"/>
        </w:rPr>
        <w:pPrChange w:id="180" w:author="Author">
          <w:pPr/>
        </w:pPrChange>
      </w:pPr>
      <w:ins w:id="181" w:author="Author">
        <w:r>
          <w:t xml:space="preserve">Table 5.7.1: Overview of Requirements from different conversational/conferencing use-cases and their potential impact on nomitive work </w:t>
        </w:r>
      </w:ins>
    </w:p>
    <w:p w14:paraId="3A86E665" w14:textId="6F107080" w:rsidR="00222699" w:rsidRPr="000D0B45" w:rsidRDefault="004610F4" w:rsidP="00222699">
      <w:pPr>
        <w:rPr>
          <w:rFonts w:ascii="Cambria" w:hAnsi="Cambria" w:cs="Arial"/>
          <w:sz w:val="22"/>
          <w:szCs w:val="24"/>
          <w:lang w:val="en-US" w:eastAsia="ja-JP"/>
          <w:rPrChange w:id="182" w:author="Author">
            <w:rPr/>
          </w:rPrChange>
        </w:rPr>
      </w:pPr>
      <w:ins w:id="183" w:author="Author">
        <w:r w:rsidRPr="00F80392">
          <w:rPr>
            <w:rFonts w:ascii="Cambria" w:hAnsi="Cambria" w:cs="Arial"/>
            <w:sz w:val="22"/>
            <w:szCs w:val="24"/>
            <w:highlight w:val="yellow"/>
            <w:lang w:val="en-US" w:eastAsia="ja-JP"/>
          </w:rPr>
          <w:t xml:space="preserve">===== </w:t>
        </w:r>
        <w:r>
          <w:rPr>
            <w:rFonts w:ascii="Cambria" w:hAnsi="Cambria" w:cs="Arial"/>
            <w:sz w:val="22"/>
            <w:szCs w:val="24"/>
            <w:highlight w:val="yellow"/>
            <w:lang w:val="en-US" w:eastAsia="ja-JP"/>
          </w:rPr>
          <w:t>END OF</w:t>
        </w:r>
        <w:r w:rsidRPr="00F80392">
          <w:rPr>
            <w:rFonts w:ascii="Cambria" w:hAnsi="Cambria" w:cs="Arial"/>
            <w:sz w:val="22"/>
            <w:szCs w:val="24"/>
            <w:highlight w:val="yellow"/>
            <w:lang w:val="en-US" w:eastAsia="ja-JP"/>
          </w:rPr>
          <w:t xml:space="preserve"> 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ins>
    </w:p>
    <w:sectPr w:rsidR="00222699" w:rsidRPr="000D0B4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D3A7" w14:textId="77777777" w:rsidR="00B01A19" w:rsidRDefault="00B01A19">
      <w:r>
        <w:separator/>
      </w:r>
    </w:p>
  </w:endnote>
  <w:endnote w:type="continuationSeparator" w:id="0">
    <w:p w14:paraId="16FB676C" w14:textId="77777777" w:rsidR="00B01A19" w:rsidRDefault="00B01A19">
      <w:r>
        <w:continuationSeparator/>
      </w:r>
    </w:p>
  </w:endnote>
  <w:endnote w:type="continuationNotice" w:id="1">
    <w:p w14:paraId="3CF4988D" w14:textId="77777777" w:rsidR="00B01A19" w:rsidRDefault="00B0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2A3B64" w:rsidRDefault="002A3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C6C7" w14:textId="77777777" w:rsidR="00B01A19" w:rsidRDefault="00B01A19">
      <w:r>
        <w:separator/>
      </w:r>
    </w:p>
  </w:footnote>
  <w:footnote w:type="continuationSeparator" w:id="0">
    <w:p w14:paraId="60209282" w14:textId="77777777" w:rsidR="00B01A19" w:rsidRDefault="00B01A19">
      <w:r>
        <w:continuationSeparator/>
      </w:r>
    </w:p>
  </w:footnote>
  <w:footnote w:type="continuationNotice" w:id="1">
    <w:p w14:paraId="38B43F39" w14:textId="77777777" w:rsidR="00B01A19" w:rsidRDefault="00B01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9918" w14:textId="0E300DD6" w:rsidR="002A3B64" w:rsidRPr="00A7405A" w:rsidRDefault="00E416A5" w:rsidP="002C3162">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E416A5">
      <w:rPr>
        <w:rFonts w:ascii="Arial" w:eastAsia="SimSun" w:hAnsi="Arial" w:cs="Arial"/>
        <w:sz w:val="22"/>
        <w:lang w:val="en-US"/>
      </w:rPr>
      <w:t>3GPP TSG-SA4 #10</w:t>
    </w:r>
    <w:r>
      <w:rPr>
        <w:rFonts w:ascii="Arial" w:eastAsia="SimSun" w:hAnsi="Arial" w:cs="Arial"/>
        <w:sz w:val="22"/>
        <w:lang w:val="en-US"/>
      </w:rPr>
      <w:t xml:space="preserve">7 </w:t>
    </w:r>
    <w:r w:rsidRPr="00E416A5">
      <w:rPr>
        <w:rFonts w:ascii="Arial" w:eastAsia="SimSun" w:hAnsi="Arial" w:cs="Arial"/>
        <w:sz w:val="22"/>
        <w:lang w:val="en-US"/>
      </w:rPr>
      <w:t>Wroclaw</w:t>
    </w:r>
    <w:r w:rsidR="002A3B64" w:rsidRPr="00397C88">
      <w:rPr>
        <w:rFonts w:ascii="Arial" w:eastAsia="SimSun" w:hAnsi="Arial" w:cs="Arial"/>
        <w:b/>
        <w:i/>
        <w:sz w:val="22"/>
      </w:rPr>
      <w:tab/>
    </w:r>
    <w:r w:rsidRPr="00E416A5">
      <w:rPr>
        <w:rFonts w:ascii="Arial" w:eastAsia="SimSun" w:hAnsi="Arial" w:cs="Arial"/>
        <w:b/>
        <w:sz w:val="28"/>
        <w:szCs w:val="28"/>
      </w:rPr>
      <w:t>S4-200108</w:t>
    </w:r>
  </w:p>
  <w:p w14:paraId="3D1BF56D" w14:textId="07477174" w:rsidR="002A3B64" w:rsidRDefault="00E416A5" w:rsidP="002C3162">
    <w:pPr>
      <w:pStyle w:val="Header"/>
      <w:rPr>
        <w:rFonts w:eastAsia="SimSun" w:cs="Arial"/>
        <w:sz w:val="22"/>
        <w:lang w:eastAsia="zh-CN"/>
      </w:rPr>
    </w:pPr>
    <w:r>
      <w:rPr>
        <w:rFonts w:eastAsia="SimSun" w:cs="Arial"/>
        <w:sz w:val="22"/>
        <w:lang w:eastAsia="zh-CN"/>
      </w:rPr>
      <w:t>January</w:t>
    </w:r>
    <w:r w:rsidRPr="00E416A5">
      <w:rPr>
        <w:rFonts w:eastAsia="SimSun" w:cs="Arial"/>
        <w:sz w:val="22"/>
        <w:lang w:eastAsia="zh-CN"/>
      </w:rPr>
      <w:t xml:space="preserve"> </w:t>
    </w:r>
    <w:r>
      <w:rPr>
        <w:rFonts w:eastAsia="SimSun" w:cs="Arial"/>
        <w:sz w:val="22"/>
        <w:lang w:eastAsia="zh-CN"/>
      </w:rPr>
      <w:t>20</w:t>
    </w:r>
    <w:r w:rsidRPr="00E416A5">
      <w:rPr>
        <w:rFonts w:eastAsia="SimSun" w:cs="Arial"/>
        <w:sz w:val="22"/>
        <w:lang w:eastAsia="zh-CN"/>
      </w:rPr>
      <w:t>-</w:t>
    </w:r>
    <w:r>
      <w:rPr>
        <w:rFonts w:eastAsia="SimSun" w:cs="Arial"/>
        <w:sz w:val="22"/>
        <w:lang w:eastAsia="zh-CN"/>
      </w:rPr>
      <w:t>24</w:t>
    </w:r>
    <w:r w:rsidRPr="00E416A5">
      <w:rPr>
        <w:rFonts w:eastAsia="SimSun" w:cs="Arial"/>
        <w:sz w:val="22"/>
        <w:lang w:eastAsia="zh-CN"/>
      </w:rPr>
      <w:t>, 20</w:t>
    </w:r>
    <w:r>
      <w:rPr>
        <w:rFonts w:eastAsia="SimSun" w:cs="Arial"/>
        <w:sz w:val="22"/>
        <w:lang w:eastAsia="zh-CN"/>
      </w:rPr>
      <w:t>20</w:t>
    </w:r>
  </w:p>
  <w:p w14:paraId="74A329EA" w14:textId="77777777" w:rsidR="002A3B64" w:rsidRDefault="002A3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39C2"/>
    <w:multiLevelType w:val="hybridMultilevel"/>
    <w:tmpl w:val="0EFC5564"/>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FF4E1B"/>
    <w:multiLevelType w:val="hybridMultilevel"/>
    <w:tmpl w:val="525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C3E49"/>
    <w:multiLevelType w:val="hybridMultilevel"/>
    <w:tmpl w:val="0EFC5564"/>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7FF3ABF"/>
    <w:multiLevelType w:val="multilevel"/>
    <w:tmpl w:val="FEE8BF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8D2922"/>
    <w:multiLevelType w:val="hybridMultilevel"/>
    <w:tmpl w:val="BC08F90A"/>
    <w:lvl w:ilvl="0" w:tplc="95A67D76">
      <w:start w:val="5"/>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3"/>
  </w:num>
  <w:num w:numId="2">
    <w:abstractNumId w:val="12"/>
  </w:num>
  <w:num w:numId="3">
    <w:abstractNumId w:val="10"/>
  </w:num>
  <w:num w:numId="4">
    <w:abstractNumId w:val="17"/>
  </w:num>
  <w:num w:numId="5">
    <w:abstractNumId w:val="1"/>
  </w:num>
  <w:num w:numId="6">
    <w:abstractNumId w:val="18"/>
  </w:num>
  <w:num w:numId="7">
    <w:abstractNumId w:val="16"/>
  </w:num>
  <w:num w:numId="8">
    <w:abstractNumId w:val="15"/>
  </w:num>
  <w:num w:numId="9">
    <w:abstractNumId w:val="14"/>
  </w:num>
  <w:num w:numId="10">
    <w:abstractNumId w:val="7"/>
  </w:num>
  <w:num w:numId="11">
    <w:abstractNumId w:val="13"/>
  </w:num>
  <w:num w:numId="12">
    <w:abstractNumId w:val="5"/>
  </w:num>
  <w:num w:numId="13">
    <w:abstractNumId w:val="11"/>
  </w:num>
  <w:num w:numId="14">
    <w:abstractNumId w:val="19"/>
  </w:num>
  <w:num w:numId="15">
    <w:abstractNumId w:val="6"/>
  </w:num>
  <w:num w:numId="16">
    <w:abstractNumId w:val="20"/>
  </w:num>
  <w:num w:numId="17">
    <w:abstractNumId w:val="8"/>
  </w:num>
  <w:num w:numId="18">
    <w:abstractNumId w:val="9"/>
  </w:num>
  <w:num w:numId="19">
    <w:abstractNumId w:val="2"/>
  </w:num>
  <w:num w:numId="20">
    <w:abstractNumId w:val="21"/>
  </w:num>
  <w:num w:numId="21">
    <w:abstractNumId w:val="4"/>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hideGrammatical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D66"/>
    <w:rsid w:val="00011ABF"/>
    <w:rsid w:val="0002191D"/>
    <w:rsid w:val="00024A7F"/>
    <w:rsid w:val="000266A0"/>
    <w:rsid w:val="00031C1D"/>
    <w:rsid w:val="0003330C"/>
    <w:rsid w:val="00057ACC"/>
    <w:rsid w:val="000664A4"/>
    <w:rsid w:val="0007773E"/>
    <w:rsid w:val="000820DE"/>
    <w:rsid w:val="000829B7"/>
    <w:rsid w:val="00085221"/>
    <w:rsid w:val="00092D93"/>
    <w:rsid w:val="00093DB2"/>
    <w:rsid w:val="00093E7E"/>
    <w:rsid w:val="000945A1"/>
    <w:rsid w:val="000B0CB0"/>
    <w:rsid w:val="000B5BCE"/>
    <w:rsid w:val="000B6E96"/>
    <w:rsid w:val="000C269D"/>
    <w:rsid w:val="000C6537"/>
    <w:rsid w:val="000D0B45"/>
    <w:rsid w:val="000D6CFC"/>
    <w:rsid w:val="000E2FDA"/>
    <w:rsid w:val="000E311E"/>
    <w:rsid w:val="000E5EF7"/>
    <w:rsid w:val="000F6ED3"/>
    <w:rsid w:val="00112809"/>
    <w:rsid w:val="001160E6"/>
    <w:rsid w:val="001172C7"/>
    <w:rsid w:val="001229BC"/>
    <w:rsid w:val="00124B62"/>
    <w:rsid w:val="0014117F"/>
    <w:rsid w:val="00145AC5"/>
    <w:rsid w:val="00152EE5"/>
    <w:rsid w:val="00153528"/>
    <w:rsid w:val="00155B8F"/>
    <w:rsid w:val="001743F2"/>
    <w:rsid w:val="001763A1"/>
    <w:rsid w:val="0018027F"/>
    <w:rsid w:val="00182B43"/>
    <w:rsid w:val="00186053"/>
    <w:rsid w:val="00194431"/>
    <w:rsid w:val="001A08AA"/>
    <w:rsid w:val="001A27B8"/>
    <w:rsid w:val="001A3120"/>
    <w:rsid w:val="001B33D1"/>
    <w:rsid w:val="001B528E"/>
    <w:rsid w:val="001C2607"/>
    <w:rsid w:val="001C3A35"/>
    <w:rsid w:val="001C6628"/>
    <w:rsid w:val="001C6E60"/>
    <w:rsid w:val="001D0560"/>
    <w:rsid w:val="001D29EC"/>
    <w:rsid w:val="001D4441"/>
    <w:rsid w:val="001D591D"/>
    <w:rsid w:val="001D741F"/>
    <w:rsid w:val="001E55D1"/>
    <w:rsid w:val="001E741D"/>
    <w:rsid w:val="001F1CC3"/>
    <w:rsid w:val="001F3526"/>
    <w:rsid w:val="001F4C11"/>
    <w:rsid w:val="001F7792"/>
    <w:rsid w:val="00205C6C"/>
    <w:rsid w:val="00212373"/>
    <w:rsid w:val="002138EA"/>
    <w:rsid w:val="00214006"/>
    <w:rsid w:val="00214FBD"/>
    <w:rsid w:val="00222699"/>
    <w:rsid w:val="00222805"/>
    <w:rsid w:val="00222897"/>
    <w:rsid w:val="002248C1"/>
    <w:rsid w:val="00234186"/>
    <w:rsid w:val="00235394"/>
    <w:rsid w:val="00235686"/>
    <w:rsid w:val="00237CA2"/>
    <w:rsid w:val="0026179F"/>
    <w:rsid w:val="00263B0A"/>
    <w:rsid w:val="002662A2"/>
    <w:rsid w:val="00274E1A"/>
    <w:rsid w:val="00275C21"/>
    <w:rsid w:val="00282213"/>
    <w:rsid w:val="00286518"/>
    <w:rsid w:val="00287A80"/>
    <w:rsid w:val="00287EF7"/>
    <w:rsid w:val="002A0EB1"/>
    <w:rsid w:val="002A3B64"/>
    <w:rsid w:val="002A5F08"/>
    <w:rsid w:val="002B41C8"/>
    <w:rsid w:val="002C3162"/>
    <w:rsid w:val="002C326A"/>
    <w:rsid w:val="002C6454"/>
    <w:rsid w:val="002D099E"/>
    <w:rsid w:val="002E6ECE"/>
    <w:rsid w:val="002F05D2"/>
    <w:rsid w:val="002F36D2"/>
    <w:rsid w:val="002F4093"/>
    <w:rsid w:val="002F4CC9"/>
    <w:rsid w:val="002F51CF"/>
    <w:rsid w:val="002F6772"/>
    <w:rsid w:val="00303F6C"/>
    <w:rsid w:val="00306D63"/>
    <w:rsid w:val="00312001"/>
    <w:rsid w:val="00320761"/>
    <w:rsid w:val="0033119C"/>
    <w:rsid w:val="00332FC0"/>
    <w:rsid w:val="00335400"/>
    <w:rsid w:val="00343CA1"/>
    <w:rsid w:val="00351156"/>
    <w:rsid w:val="00353756"/>
    <w:rsid w:val="00353C6E"/>
    <w:rsid w:val="00357F2B"/>
    <w:rsid w:val="00361092"/>
    <w:rsid w:val="0036189C"/>
    <w:rsid w:val="00362443"/>
    <w:rsid w:val="00367724"/>
    <w:rsid w:val="003846DD"/>
    <w:rsid w:val="00386EAF"/>
    <w:rsid w:val="0039060A"/>
    <w:rsid w:val="00394237"/>
    <w:rsid w:val="003B07BA"/>
    <w:rsid w:val="003C65D9"/>
    <w:rsid w:val="003C68E6"/>
    <w:rsid w:val="003D2A5E"/>
    <w:rsid w:val="003D641F"/>
    <w:rsid w:val="003D7224"/>
    <w:rsid w:val="003D7297"/>
    <w:rsid w:val="003F39EA"/>
    <w:rsid w:val="003F7DED"/>
    <w:rsid w:val="00401C6F"/>
    <w:rsid w:val="00416B71"/>
    <w:rsid w:val="00444225"/>
    <w:rsid w:val="00445124"/>
    <w:rsid w:val="00445F05"/>
    <w:rsid w:val="00450ADA"/>
    <w:rsid w:val="00455EDC"/>
    <w:rsid w:val="004610F4"/>
    <w:rsid w:val="00461309"/>
    <w:rsid w:val="00485F7D"/>
    <w:rsid w:val="00486F8C"/>
    <w:rsid w:val="00495828"/>
    <w:rsid w:val="004975F7"/>
    <w:rsid w:val="00497796"/>
    <w:rsid w:val="004A0B29"/>
    <w:rsid w:val="004A17C7"/>
    <w:rsid w:val="004A1BB2"/>
    <w:rsid w:val="004A710A"/>
    <w:rsid w:val="004B12A3"/>
    <w:rsid w:val="004B4AC5"/>
    <w:rsid w:val="004B5889"/>
    <w:rsid w:val="004B5A12"/>
    <w:rsid w:val="004B6D66"/>
    <w:rsid w:val="004C0ADC"/>
    <w:rsid w:val="004C66C9"/>
    <w:rsid w:val="004C698A"/>
    <w:rsid w:val="004E092D"/>
    <w:rsid w:val="004E3863"/>
    <w:rsid w:val="004E7D13"/>
    <w:rsid w:val="004F24CE"/>
    <w:rsid w:val="004F4313"/>
    <w:rsid w:val="004F7A3D"/>
    <w:rsid w:val="00500135"/>
    <w:rsid w:val="00501666"/>
    <w:rsid w:val="00505BFA"/>
    <w:rsid w:val="0052048A"/>
    <w:rsid w:val="00526942"/>
    <w:rsid w:val="005338C8"/>
    <w:rsid w:val="00537C1B"/>
    <w:rsid w:val="00543A1F"/>
    <w:rsid w:val="00546792"/>
    <w:rsid w:val="00556349"/>
    <w:rsid w:val="00564B0F"/>
    <w:rsid w:val="005767B4"/>
    <w:rsid w:val="00585C33"/>
    <w:rsid w:val="005A1DC3"/>
    <w:rsid w:val="005A61A3"/>
    <w:rsid w:val="005B44FB"/>
    <w:rsid w:val="005C0F24"/>
    <w:rsid w:val="005C2805"/>
    <w:rsid w:val="005C7490"/>
    <w:rsid w:val="005D07D7"/>
    <w:rsid w:val="005D0CD9"/>
    <w:rsid w:val="005D0E5D"/>
    <w:rsid w:val="005E18B5"/>
    <w:rsid w:val="005E193A"/>
    <w:rsid w:val="005E5997"/>
    <w:rsid w:val="005F43C7"/>
    <w:rsid w:val="005F7261"/>
    <w:rsid w:val="00602945"/>
    <w:rsid w:val="00603029"/>
    <w:rsid w:val="0060383D"/>
    <w:rsid w:val="006078A3"/>
    <w:rsid w:val="006126DA"/>
    <w:rsid w:val="00613182"/>
    <w:rsid w:val="006210AB"/>
    <w:rsid w:val="006236E3"/>
    <w:rsid w:val="00623875"/>
    <w:rsid w:val="00624AF4"/>
    <w:rsid w:val="006250FF"/>
    <w:rsid w:val="0062585D"/>
    <w:rsid w:val="00630A21"/>
    <w:rsid w:val="006327BA"/>
    <w:rsid w:val="00636E98"/>
    <w:rsid w:val="00645857"/>
    <w:rsid w:val="00653A3C"/>
    <w:rsid w:val="00655048"/>
    <w:rsid w:val="006568F8"/>
    <w:rsid w:val="00657061"/>
    <w:rsid w:val="0065781B"/>
    <w:rsid w:val="006679AD"/>
    <w:rsid w:val="00674E1F"/>
    <w:rsid w:val="006856E5"/>
    <w:rsid w:val="00691A1D"/>
    <w:rsid w:val="0069689C"/>
    <w:rsid w:val="006A1DA2"/>
    <w:rsid w:val="006A364E"/>
    <w:rsid w:val="006A3D16"/>
    <w:rsid w:val="006B0958"/>
    <w:rsid w:val="006B0D02"/>
    <w:rsid w:val="006C1B1D"/>
    <w:rsid w:val="006C6487"/>
    <w:rsid w:val="006E1A78"/>
    <w:rsid w:val="006E3501"/>
    <w:rsid w:val="006F70A4"/>
    <w:rsid w:val="007052C7"/>
    <w:rsid w:val="0070646B"/>
    <w:rsid w:val="007066FA"/>
    <w:rsid w:val="00707941"/>
    <w:rsid w:val="00715276"/>
    <w:rsid w:val="007201CE"/>
    <w:rsid w:val="00725F1E"/>
    <w:rsid w:val="0072728F"/>
    <w:rsid w:val="00733D89"/>
    <w:rsid w:val="00734F2C"/>
    <w:rsid w:val="007371C1"/>
    <w:rsid w:val="007670D1"/>
    <w:rsid w:val="00770620"/>
    <w:rsid w:val="007758CC"/>
    <w:rsid w:val="00777661"/>
    <w:rsid w:val="007811EF"/>
    <w:rsid w:val="007A5DDC"/>
    <w:rsid w:val="007A7E38"/>
    <w:rsid w:val="007B5142"/>
    <w:rsid w:val="007C2AD3"/>
    <w:rsid w:val="007D04D8"/>
    <w:rsid w:val="007D19E0"/>
    <w:rsid w:val="007D6048"/>
    <w:rsid w:val="007E1506"/>
    <w:rsid w:val="007E39B0"/>
    <w:rsid w:val="007F0E1E"/>
    <w:rsid w:val="007F62EA"/>
    <w:rsid w:val="00801372"/>
    <w:rsid w:val="00807A19"/>
    <w:rsid w:val="00814E39"/>
    <w:rsid w:val="00832198"/>
    <w:rsid w:val="008332F8"/>
    <w:rsid w:val="008362D7"/>
    <w:rsid w:val="00836C44"/>
    <w:rsid w:val="00843696"/>
    <w:rsid w:val="0086307D"/>
    <w:rsid w:val="00870505"/>
    <w:rsid w:val="00887113"/>
    <w:rsid w:val="0088763B"/>
    <w:rsid w:val="0089043E"/>
    <w:rsid w:val="00893454"/>
    <w:rsid w:val="00896796"/>
    <w:rsid w:val="008A5291"/>
    <w:rsid w:val="008C3122"/>
    <w:rsid w:val="008C60E9"/>
    <w:rsid w:val="008D7070"/>
    <w:rsid w:val="008D7774"/>
    <w:rsid w:val="008F220B"/>
    <w:rsid w:val="008F5C30"/>
    <w:rsid w:val="008F6B28"/>
    <w:rsid w:val="008F7D93"/>
    <w:rsid w:val="00901881"/>
    <w:rsid w:val="00906251"/>
    <w:rsid w:val="0090757B"/>
    <w:rsid w:val="009246C1"/>
    <w:rsid w:val="00931702"/>
    <w:rsid w:val="00933EBB"/>
    <w:rsid w:val="00933FB5"/>
    <w:rsid w:val="009356E6"/>
    <w:rsid w:val="0096301F"/>
    <w:rsid w:val="0097584D"/>
    <w:rsid w:val="00983910"/>
    <w:rsid w:val="00983F88"/>
    <w:rsid w:val="0099121B"/>
    <w:rsid w:val="00992419"/>
    <w:rsid w:val="00996C12"/>
    <w:rsid w:val="00997BEF"/>
    <w:rsid w:val="009A038D"/>
    <w:rsid w:val="009B3A3B"/>
    <w:rsid w:val="009C0727"/>
    <w:rsid w:val="009C75EE"/>
    <w:rsid w:val="009D199C"/>
    <w:rsid w:val="009D3B43"/>
    <w:rsid w:val="009E0609"/>
    <w:rsid w:val="009E37CC"/>
    <w:rsid w:val="009E4F9E"/>
    <w:rsid w:val="009E63BD"/>
    <w:rsid w:val="009F11F8"/>
    <w:rsid w:val="009F73E4"/>
    <w:rsid w:val="009F7E2C"/>
    <w:rsid w:val="00A05770"/>
    <w:rsid w:val="00A10244"/>
    <w:rsid w:val="00A114C9"/>
    <w:rsid w:val="00A14427"/>
    <w:rsid w:val="00A17573"/>
    <w:rsid w:val="00A238B8"/>
    <w:rsid w:val="00A41E11"/>
    <w:rsid w:val="00A47EE7"/>
    <w:rsid w:val="00A6090A"/>
    <w:rsid w:val="00A65439"/>
    <w:rsid w:val="00A72864"/>
    <w:rsid w:val="00A73DDE"/>
    <w:rsid w:val="00A74831"/>
    <w:rsid w:val="00A81B15"/>
    <w:rsid w:val="00A82512"/>
    <w:rsid w:val="00A85DBC"/>
    <w:rsid w:val="00A9613A"/>
    <w:rsid w:val="00AA1411"/>
    <w:rsid w:val="00AA2F3A"/>
    <w:rsid w:val="00AB3F85"/>
    <w:rsid w:val="00AB46F9"/>
    <w:rsid w:val="00AC649B"/>
    <w:rsid w:val="00AD722A"/>
    <w:rsid w:val="00AE1193"/>
    <w:rsid w:val="00B01A19"/>
    <w:rsid w:val="00B02DEA"/>
    <w:rsid w:val="00B030E1"/>
    <w:rsid w:val="00B07E18"/>
    <w:rsid w:val="00B12CFE"/>
    <w:rsid w:val="00B13BD6"/>
    <w:rsid w:val="00B42E79"/>
    <w:rsid w:val="00B43906"/>
    <w:rsid w:val="00B4577C"/>
    <w:rsid w:val="00B621D0"/>
    <w:rsid w:val="00B64327"/>
    <w:rsid w:val="00B70DF8"/>
    <w:rsid w:val="00B7599F"/>
    <w:rsid w:val="00B8446C"/>
    <w:rsid w:val="00B87E91"/>
    <w:rsid w:val="00B95ADE"/>
    <w:rsid w:val="00BA20CA"/>
    <w:rsid w:val="00BB2300"/>
    <w:rsid w:val="00BB6859"/>
    <w:rsid w:val="00BB7CC5"/>
    <w:rsid w:val="00BC7596"/>
    <w:rsid w:val="00BD4EE0"/>
    <w:rsid w:val="00BD7D7B"/>
    <w:rsid w:val="00BF2F1A"/>
    <w:rsid w:val="00C01CF8"/>
    <w:rsid w:val="00C04907"/>
    <w:rsid w:val="00C059A4"/>
    <w:rsid w:val="00C15DA8"/>
    <w:rsid w:val="00C26BC7"/>
    <w:rsid w:val="00C275E1"/>
    <w:rsid w:val="00C56CE1"/>
    <w:rsid w:val="00C60C07"/>
    <w:rsid w:val="00C83189"/>
    <w:rsid w:val="00C90AF2"/>
    <w:rsid w:val="00C97A56"/>
    <w:rsid w:val="00CA50C4"/>
    <w:rsid w:val="00CB1A40"/>
    <w:rsid w:val="00CB3647"/>
    <w:rsid w:val="00CB5E73"/>
    <w:rsid w:val="00CD12DC"/>
    <w:rsid w:val="00CE1514"/>
    <w:rsid w:val="00CF48C3"/>
    <w:rsid w:val="00D02297"/>
    <w:rsid w:val="00D043D0"/>
    <w:rsid w:val="00D17DC5"/>
    <w:rsid w:val="00D20BF3"/>
    <w:rsid w:val="00D520E4"/>
    <w:rsid w:val="00D553FD"/>
    <w:rsid w:val="00D57DFA"/>
    <w:rsid w:val="00D63A4D"/>
    <w:rsid w:val="00D741A0"/>
    <w:rsid w:val="00D741BC"/>
    <w:rsid w:val="00D756B6"/>
    <w:rsid w:val="00D804D6"/>
    <w:rsid w:val="00D86982"/>
    <w:rsid w:val="00D93377"/>
    <w:rsid w:val="00D95D76"/>
    <w:rsid w:val="00DA1D4E"/>
    <w:rsid w:val="00DA4F3E"/>
    <w:rsid w:val="00DB28BF"/>
    <w:rsid w:val="00DB3790"/>
    <w:rsid w:val="00DC2171"/>
    <w:rsid w:val="00DC27B6"/>
    <w:rsid w:val="00DC2FF5"/>
    <w:rsid w:val="00DC4F7A"/>
    <w:rsid w:val="00DD0C2C"/>
    <w:rsid w:val="00DE0126"/>
    <w:rsid w:val="00DE4CFE"/>
    <w:rsid w:val="00E007A3"/>
    <w:rsid w:val="00E073FD"/>
    <w:rsid w:val="00E1003E"/>
    <w:rsid w:val="00E16AAB"/>
    <w:rsid w:val="00E25CCD"/>
    <w:rsid w:val="00E3685F"/>
    <w:rsid w:val="00E416A5"/>
    <w:rsid w:val="00E4171C"/>
    <w:rsid w:val="00E44AC8"/>
    <w:rsid w:val="00E478B6"/>
    <w:rsid w:val="00E55ABC"/>
    <w:rsid w:val="00E57B74"/>
    <w:rsid w:val="00E62495"/>
    <w:rsid w:val="00E738C4"/>
    <w:rsid w:val="00E80EB0"/>
    <w:rsid w:val="00E829EC"/>
    <w:rsid w:val="00E8629F"/>
    <w:rsid w:val="00E86EC4"/>
    <w:rsid w:val="00E976B0"/>
    <w:rsid w:val="00E97F15"/>
    <w:rsid w:val="00EA3C24"/>
    <w:rsid w:val="00EA5920"/>
    <w:rsid w:val="00EB3BDE"/>
    <w:rsid w:val="00EB5F1F"/>
    <w:rsid w:val="00EB72E7"/>
    <w:rsid w:val="00EC0173"/>
    <w:rsid w:val="00EC14D9"/>
    <w:rsid w:val="00EC4492"/>
    <w:rsid w:val="00ED4659"/>
    <w:rsid w:val="00ED77CC"/>
    <w:rsid w:val="00EE3C8A"/>
    <w:rsid w:val="00EE4456"/>
    <w:rsid w:val="00EE4FE8"/>
    <w:rsid w:val="00EE73DC"/>
    <w:rsid w:val="00EF2590"/>
    <w:rsid w:val="00F06431"/>
    <w:rsid w:val="00F072D8"/>
    <w:rsid w:val="00F1187A"/>
    <w:rsid w:val="00F1193D"/>
    <w:rsid w:val="00F14F3E"/>
    <w:rsid w:val="00F234C3"/>
    <w:rsid w:val="00F34C5B"/>
    <w:rsid w:val="00F3719B"/>
    <w:rsid w:val="00F37ACF"/>
    <w:rsid w:val="00F46E7F"/>
    <w:rsid w:val="00F53607"/>
    <w:rsid w:val="00F54872"/>
    <w:rsid w:val="00F62292"/>
    <w:rsid w:val="00F629DB"/>
    <w:rsid w:val="00F6358E"/>
    <w:rsid w:val="00F72881"/>
    <w:rsid w:val="00F864EA"/>
    <w:rsid w:val="00F93EEC"/>
    <w:rsid w:val="00FA6CF7"/>
    <w:rsid w:val="00FC051F"/>
    <w:rsid w:val="00FC2090"/>
    <w:rsid w:val="00FD17FB"/>
    <w:rsid w:val="00FD575A"/>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E14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69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 w:type="table" w:styleId="GridTable1Light">
    <w:name w:val="Grid Table 1 Light"/>
    <w:basedOn w:val="TableNormal"/>
    <w:uiPriority w:val="46"/>
    <w:rsid w:val="008705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34160507">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324167929">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82178865">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19526806">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74200636">
      <w:bodyDiv w:val="1"/>
      <w:marLeft w:val="0"/>
      <w:marRight w:val="0"/>
      <w:marTop w:val="0"/>
      <w:marBottom w:val="0"/>
      <w:divBdr>
        <w:top w:val="none" w:sz="0" w:space="0" w:color="auto"/>
        <w:left w:val="none" w:sz="0" w:space="0" w:color="auto"/>
        <w:bottom w:val="none" w:sz="0" w:space="0" w:color="auto"/>
        <w:right w:val="none" w:sz="0" w:space="0" w:color="auto"/>
      </w:divBdr>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 w:id="212141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345C-EB7F-45DA-AC97-AC82CA41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10604</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2020-01-14T21:30:00Z</dcterms:created>
  <dcterms:modified xsi:type="dcterms:W3CDTF">2020-01-14T21:30:00Z</dcterms:modified>
</cp:coreProperties>
</file>